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A7F3" w14:textId="575A5C5B" w:rsidR="001C0321" w:rsidRPr="0018615E" w:rsidRDefault="00FF78C4" w:rsidP="0018615E">
      <w:pPr>
        <w:jc w:val="right"/>
        <w:rPr>
          <w:bCs/>
          <w:smallCaps/>
          <w:sz w:val="28"/>
          <w:lang w:val="en-IE"/>
        </w:rPr>
      </w:pPr>
      <w:r>
        <w:rPr>
          <w:bCs/>
          <w:smallCaps/>
          <w:sz w:val="28"/>
          <w:lang w:val="en-IE"/>
        </w:rPr>
        <w:t xml:space="preserve">Version </w:t>
      </w:r>
      <w:r w:rsidR="00140FA2">
        <w:rPr>
          <w:bCs/>
          <w:smallCaps/>
          <w:sz w:val="28"/>
          <w:lang w:val="en-IE"/>
        </w:rPr>
        <w:t>0</w:t>
      </w:r>
      <w:r>
        <w:rPr>
          <w:bCs/>
          <w:smallCaps/>
          <w:sz w:val="28"/>
          <w:lang w:val="en-IE"/>
        </w:rPr>
        <w:t xml:space="preserve"> </w:t>
      </w:r>
      <w:r w:rsidR="00A87359">
        <w:rPr>
          <w:bCs/>
          <w:smallCaps/>
          <w:sz w:val="28"/>
          <w:lang w:val="en-IE"/>
        </w:rPr>
        <w:t>–</w:t>
      </w:r>
      <w:r w:rsidR="00B51B72">
        <w:rPr>
          <w:bCs/>
          <w:smallCaps/>
          <w:sz w:val="28"/>
          <w:lang w:val="en-IE"/>
        </w:rPr>
        <w:t xml:space="preserve"> </w:t>
      </w:r>
      <w:r w:rsidR="00140FA2">
        <w:rPr>
          <w:bCs/>
          <w:smallCaps/>
          <w:sz w:val="28"/>
          <w:lang w:val="en-IE"/>
        </w:rPr>
        <w:t>20 November 2025</w:t>
      </w:r>
    </w:p>
    <w:p w14:paraId="3788D917" w14:textId="449D9875" w:rsidR="00467435" w:rsidRDefault="006C1893" w:rsidP="00FD2588">
      <w:pPr>
        <w:jc w:val="center"/>
        <w:rPr>
          <w:b/>
          <w:smallCaps/>
          <w:sz w:val="28"/>
          <w:lang w:val="en-IE"/>
        </w:rPr>
      </w:pPr>
      <w:r w:rsidRPr="00FD2588">
        <w:rPr>
          <w:b/>
          <w:smallCaps/>
          <w:sz w:val="28"/>
          <w:lang w:val="en-IE"/>
        </w:rPr>
        <w:t>Funding Possibilities</w:t>
      </w:r>
      <w:r w:rsidR="005B7DFB">
        <w:rPr>
          <w:b/>
          <w:smallCaps/>
          <w:sz w:val="28"/>
          <w:lang w:val="en-IE"/>
        </w:rPr>
        <w:t xml:space="preserve"> </w:t>
      </w:r>
      <w:r w:rsidRPr="00FD2588">
        <w:rPr>
          <w:b/>
          <w:smallCaps/>
          <w:sz w:val="28"/>
          <w:lang w:val="en-IE"/>
        </w:rPr>
        <w:t>under AMIF</w:t>
      </w:r>
      <w:r w:rsidR="0031655B">
        <w:rPr>
          <w:b/>
          <w:smallCaps/>
          <w:sz w:val="28"/>
          <w:lang w:val="en-IE"/>
        </w:rPr>
        <w:t xml:space="preserve"> and</w:t>
      </w:r>
      <w:r w:rsidRPr="00FD2588">
        <w:rPr>
          <w:b/>
          <w:smallCaps/>
          <w:sz w:val="28"/>
          <w:lang w:val="en-IE"/>
        </w:rPr>
        <w:t xml:space="preserve"> BMVI</w:t>
      </w:r>
    </w:p>
    <w:p w14:paraId="5E6FCECD" w14:textId="3DFAFA7B" w:rsidR="00F477A9" w:rsidRDefault="392971CA" w:rsidP="00F477A9">
      <w:pPr>
        <w:jc w:val="both"/>
        <w:rPr>
          <w:sz w:val="24"/>
          <w:szCs w:val="24"/>
          <w:lang w:val="en-IE"/>
        </w:rPr>
      </w:pPr>
      <w:r w:rsidRPr="29ABA0ED">
        <w:rPr>
          <w:sz w:val="24"/>
          <w:szCs w:val="24"/>
          <w:lang w:val="en-IE"/>
        </w:rPr>
        <w:t>Th</w:t>
      </w:r>
      <w:r w:rsidR="48128B2C" w:rsidRPr="29ABA0ED">
        <w:rPr>
          <w:sz w:val="24"/>
          <w:szCs w:val="24"/>
          <w:lang w:val="en-IE"/>
        </w:rPr>
        <w:t>e</w:t>
      </w:r>
      <w:r w:rsidRPr="29ABA0ED">
        <w:rPr>
          <w:sz w:val="24"/>
          <w:szCs w:val="24"/>
          <w:lang w:val="en-IE"/>
        </w:rPr>
        <w:t xml:space="preserve"> t</w:t>
      </w:r>
      <w:r w:rsidR="20F3AD19" w:rsidRPr="29ABA0ED">
        <w:rPr>
          <w:sz w:val="24"/>
          <w:szCs w:val="24"/>
          <w:lang w:val="en-IE"/>
        </w:rPr>
        <w:t xml:space="preserve">able </w:t>
      </w:r>
      <w:r w:rsidR="48128B2C" w:rsidRPr="29ABA0ED">
        <w:rPr>
          <w:sz w:val="24"/>
          <w:szCs w:val="24"/>
          <w:lang w:val="en-IE"/>
        </w:rPr>
        <w:t xml:space="preserve">below </w:t>
      </w:r>
      <w:r w:rsidR="20F3AD19" w:rsidRPr="29ABA0ED">
        <w:rPr>
          <w:sz w:val="24"/>
          <w:szCs w:val="24"/>
          <w:lang w:val="en-IE"/>
        </w:rPr>
        <w:t>provide</w:t>
      </w:r>
      <w:r w:rsidR="00BE273E">
        <w:rPr>
          <w:sz w:val="24"/>
          <w:szCs w:val="24"/>
          <w:lang w:val="en-IE"/>
        </w:rPr>
        <w:t>s</w:t>
      </w:r>
      <w:r w:rsidR="20F3AD19" w:rsidRPr="29ABA0ED">
        <w:rPr>
          <w:sz w:val="24"/>
          <w:szCs w:val="24"/>
          <w:lang w:val="en-IE"/>
        </w:rPr>
        <w:t xml:space="preserve"> an </w:t>
      </w:r>
      <w:r w:rsidR="20F3AD19" w:rsidRPr="29ABA0ED">
        <w:rPr>
          <w:b/>
          <w:bCs/>
          <w:i/>
          <w:iCs/>
          <w:sz w:val="24"/>
          <w:szCs w:val="24"/>
          <w:lang w:val="en-IE"/>
        </w:rPr>
        <w:t>i</w:t>
      </w:r>
      <w:r w:rsidR="722AA41E" w:rsidRPr="29ABA0ED">
        <w:rPr>
          <w:b/>
          <w:bCs/>
          <w:i/>
          <w:iCs/>
          <w:sz w:val="24"/>
          <w:szCs w:val="24"/>
          <w:lang w:val="en-IE"/>
        </w:rPr>
        <w:t>ndicative</w:t>
      </w:r>
      <w:r w:rsidR="0023386A">
        <w:rPr>
          <w:b/>
          <w:bCs/>
          <w:i/>
          <w:iCs/>
          <w:sz w:val="24"/>
          <w:szCs w:val="24"/>
          <w:lang w:val="en-IE"/>
        </w:rPr>
        <w:t xml:space="preserve"> and no</w:t>
      </w:r>
      <w:r w:rsidR="00691031">
        <w:rPr>
          <w:b/>
          <w:bCs/>
          <w:i/>
          <w:iCs/>
          <w:sz w:val="24"/>
          <w:szCs w:val="24"/>
          <w:lang w:val="en-IE"/>
        </w:rPr>
        <w:t>n</w:t>
      </w:r>
      <w:r w:rsidR="0023386A">
        <w:rPr>
          <w:b/>
          <w:bCs/>
          <w:i/>
          <w:iCs/>
          <w:sz w:val="24"/>
          <w:szCs w:val="24"/>
          <w:lang w:val="en-IE"/>
        </w:rPr>
        <w:t>-exhaustive</w:t>
      </w:r>
      <w:r w:rsidR="722AA41E" w:rsidRPr="29ABA0ED">
        <w:rPr>
          <w:b/>
          <w:bCs/>
          <w:i/>
          <w:iCs/>
          <w:sz w:val="24"/>
          <w:szCs w:val="24"/>
          <w:lang w:val="en-IE"/>
        </w:rPr>
        <w:t xml:space="preserve"> </w:t>
      </w:r>
      <w:r w:rsidR="722AA41E" w:rsidRPr="29ABA0ED">
        <w:rPr>
          <w:b/>
          <w:bCs/>
          <w:sz w:val="24"/>
          <w:szCs w:val="24"/>
          <w:lang w:val="en-IE"/>
        </w:rPr>
        <w:t>overview</w:t>
      </w:r>
      <w:r w:rsidR="722AA41E" w:rsidRPr="29ABA0ED">
        <w:rPr>
          <w:sz w:val="24"/>
          <w:szCs w:val="24"/>
          <w:lang w:val="en-IE"/>
        </w:rPr>
        <w:t xml:space="preserve"> </w:t>
      </w:r>
      <w:r w:rsidR="26071522" w:rsidRPr="29ABA0ED">
        <w:rPr>
          <w:sz w:val="24"/>
          <w:szCs w:val="24"/>
          <w:lang w:val="en-IE"/>
        </w:rPr>
        <w:t xml:space="preserve">of the </w:t>
      </w:r>
      <w:r w:rsidR="26071522" w:rsidRPr="29ABA0ED">
        <w:rPr>
          <w:b/>
          <w:bCs/>
          <w:sz w:val="24"/>
          <w:szCs w:val="24"/>
          <w:lang w:val="en-IE"/>
        </w:rPr>
        <w:t>eligibility</w:t>
      </w:r>
      <w:r w:rsidR="26071522" w:rsidRPr="29ABA0ED">
        <w:rPr>
          <w:sz w:val="24"/>
          <w:szCs w:val="24"/>
          <w:lang w:val="en-IE"/>
        </w:rPr>
        <w:t xml:space="preserve"> of </w:t>
      </w:r>
      <w:r w:rsidR="15D94189" w:rsidRPr="29ABA0ED">
        <w:rPr>
          <w:sz w:val="24"/>
          <w:szCs w:val="24"/>
          <w:lang w:val="en-IE"/>
        </w:rPr>
        <w:t xml:space="preserve">possible </w:t>
      </w:r>
      <w:r w:rsidR="4BD49CA3" w:rsidRPr="29ABA0ED">
        <w:rPr>
          <w:sz w:val="24"/>
          <w:szCs w:val="24"/>
          <w:lang w:val="en-IE"/>
        </w:rPr>
        <w:t xml:space="preserve">expenditure </w:t>
      </w:r>
      <w:r w:rsidR="282ED49D" w:rsidRPr="29ABA0ED">
        <w:rPr>
          <w:sz w:val="24"/>
          <w:szCs w:val="24"/>
          <w:lang w:val="en-IE"/>
        </w:rPr>
        <w:t>of</w:t>
      </w:r>
      <w:r w:rsidR="440A73D0" w:rsidRPr="29ABA0ED">
        <w:rPr>
          <w:sz w:val="24"/>
          <w:szCs w:val="24"/>
          <w:lang w:val="en-IE"/>
        </w:rPr>
        <w:t xml:space="preserve"> </w:t>
      </w:r>
      <w:r w:rsidR="00E66165">
        <w:rPr>
          <w:sz w:val="24"/>
          <w:szCs w:val="24"/>
          <w:lang w:val="en-IE"/>
        </w:rPr>
        <w:t>Pact-related</w:t>
      </w:r>
      <w:r w:rsidR="26071522" w:rsidRPr="29ABA0ED">
        <w:rPr>
          <w:sz w:val="24"/>
          <w:szCs w:val="24"/>
          <w:lang w:val="en-IE"/>
        </w:rPr>
        <w:t xml:space="preserve"> </w:t>
      </w:r>
      <w:r w:rsidR="3BC44A0C" w:rsidRPr="29ABA0ED">
        <w:rPr>
          <w:sz w:val="24"/>
          <w:szCs w:val="24"/>
          <w:lang w:val="en-IE"/>
        </w:rPr>
        <w:t xml:space="preserve">activities </w:t>
      </w:r>
      <w:r w:rsidR="5B838E15" w:rsidRPr="29ABA0ED">
        <w:rPr>
          <w:sz w:val="24"/>
          <w:szCs w:val="24"/>
          <w:lang w:val="en-IE"/>
        </w:rPr>
        <w:t>under AMIF</w:t>
      </w:r>
      <w:r w:rsidR="00D5788C">
        <w:rPr>
          <w:sz w:val="24"/>
          <w:szCs w:val="24"/>
          <w:lang w:val="en-IE"/>
        </w:rPr>
        <w:t xml:space="preserve"> and</w:t>
      </w:r>
      <w:r w:rsidR="5B838E15" w:rsidRPr="29ABA0ED">
        <w:rPr>
          <w:sz w:val="24"/>
          <w:szCs w:val="24"/>
          <w:lang w:val="en-IE"/>
        </w:rPr>
        <w:t xml:space="preserve"> BMVI</w:t>
      </w:r>
      <w:r w:rsidR="7BF58BF1" w:rsidRPr="29ABA0ED">
        <w:rPr>
          <w:sz w:val="24"/>
          <w:szCs w:val="24"/>
          <w:lang w:val="en-IE"/>
        </w:rPr>
        <w:t xml:space="preserve">. </w:t>
      </w:r>
      <w:r w:rsidR="00140FA2">
        <w:rPr>
          <w:sz w:val="24"/>
          <w:szCs w:val="24"/>
          <w:lang w:val="en-IE"/>
        </w:rPr>
        <w:t>T</w:t>
      </w:r>
      <w:r w:rsidR="00F477A9" w:rsidRPr="29ABA0ED">
        <w:rPr>
          <w:sz w:val="24"/>
          <w:szCs w:val="24"/>
          <w:lang w:val="en-IE"/>
        </w:rPr>
        <w:t>he table provide</w:t>
      </w:r>
      <w:r w:rsidR="00F477A9">
        <w:rPr>
          <w:sz w:val="24"/>
          <w:szCs w:val="24"/>
          <w:lang w:val="en-IE"/>
        </w:rPr>
        <w:t>s</w:t>
      </w:r>
      <w:r w:rsidR="00F477A9" w:rsidRPr="29ABA0ED">
        <w:rPr>
          <w:sz w:val="24"/>
          <w:szCs w:val="24"/>
          <w:lang w:val="en-IE"/>
        </w:rPr>
        <w:t xml:space="preserve"> an indication of the </w:t>
      </w:r>
      <w:r w:rsidR="00F477A9" w:rsidRPr="29ABA0ED">
        <w:rPr>
          <w:b/>
          <w:bCs/>
          <w:i/>
          <w:iCs/>
          <w:sz w:val="24"/>
          <w:szCs w:val="24"/>
          <w:lang w:val="en-IE"/>
        </w:rPr>
        <w:t xml:space="preserve">potential </w:t>
      </w:r>
      <w:r w:rsidR="00F477A9" w:rsidRPr="29ABA0ED">
        <w:rPr>
          <w:sz w:val="24"/>
          <w:szCs w:val="24"/>
          <w:lang w:val="en-IE"/>
        </w:rPr>
        <w:t>coverage by AMIF or BMVI of the listed Pact-related activities</w:t>
      </w:r>
      <w:r w:rsidR="00140FA2">
        <w:rPr>
          <w:sz w:val="24"/>
          <w:szCs w:val="24"/>
          <w:lang w:val="en-IE"/>
        </w:rPr>
        <w:t>. However,</w:t>
      </w:r>
      <w:r w:rsidR="00F477A9" w:rsidRPr="29ABA0ED">
        <w:rPr>
          <w:sz w:val="24"/>
          <w:szCs w:val="24"/>
          <w:lang w:val="en-IE"/>
        </w:rPr>
        <w:t xml:space="preserve"> the scope of the </w:t>
      </w:r>
      <w:r w:rsidR="00F477A9" w:rsidRPr="29ABA0ED">
        <w:rPr>
          <w:b/>
          <w:bCs/>
          <w:i/>
          <w:iCs/>
          <w:sz w:val="24"/>
          <w:szCs w:val="24"/>
          <w:lang w:val="en-IE"/>
        </w:rPr>
        <w:t>actual</w:t>
      </w:r>
      <w:r w:rsidR="00F477A9" w:rsidRPr="29ABA0ED">
        <w:rPr>
          <w:sz w:val="24"/>
          <w:szCs w:val="24"/>
          <w:lang w:val="en-IE"/>
        </w:rPr>
        <w:t xml:space="preserve"> eligi</w:t>
      </w:r>
      <w:r w:rsidR="00F477A9" w:rsidRPr="00137A7C">
        <w:rPr>
          <w:sz w:val="24"/>
          <w:szCs w:val="24"/>
          <w:lang w:val="en-IE"/>
        </w:rPr>
        <w:t>bility for funding is regulated by the AMIF and the BMVI Regulations</w:t>
      </w:r>
      <w:r w:rsidR="00137A7C" w:rsidRPr="00137A7C">
        <w:rPr>
          <w:sz w:val="24"/>
          <w:szCs w:val="24"/>
          <w:lang w:val="en-IE"/>
        </w:rPr>
        <w:t>,</w:t>
      </w:r>
      <w:r w:rsidR="00F477A9" w:rsidRPr="00137A7C">
        <w:rPr>
          <w:sz w:val="24"/>
          <w:szCs w:val="24"/>
          <w:lang w:val="en-IE"/>
        </w:rPr>
        <w:t xml:space="preserve"> </w:t>
      </w:r>
      <w:r w:rsidR="00137A7C" w:rsidRPr="00137A7C">
        <w:rPr>
          <w:sz w:val="24"/>
          <w:szCs w:val="24"/>
          <w:lang w:val="en-IE"/>
        </w:rPr>
        <w:t xml:space="preserve">horizontal (Common Provisions Regulation) </w:t>
      </w:r>
      <w:r w:rsidR="00F477A9" w:rsidRPr="00137A7C">
        <w:rPr>
          <w:sz w:val="24"/>
          <w:szCs w:val="24"/>
          <w:lang w:val="en-IE"/>
        </w:rPr>
        <w:t>and national rules applicable.</w:t>
      </w:r>
      <w:r w:rsidR="00F477A9" w:rsidRPr="29ABA0ED">
        <w:rPr>
          <w:sz w:val="24"/>
          <w:szCs w:val="24"/>
          <w:lang w:val="en-IE"/>
        </w:rPr>
        <w:t xml:space="preserve"> </w:t>
      </w:r>
    </w:p>
    <w:p w14:paraId="7DB762DB" w14:textId="4F088EF9" w:rsidR="00081F7C" w:rsidRDefault="00081F7C" w:rsidP="00A35279">
      <w:pPr>
        <w:jc w:val="both"/>
        <w:rPr>
          <w:bCs/>
          <w:sz w:val="24"/>
          <w:szCs w:val="24"/>
          <w:lang w:val="en-IE"/>
        </w:rPr>
      </w:pPr>
      <w:r>
        <w:rPr>
          <w:bCs/>
          <w:sz w:val="24"/>
          <w:szCs w:val="24"/>
          <w:lang w:val="en-IE"/>
        </w:rPr>
        <w:t>The table</w:t>
      </w:r>
      <w:r w:rsidR="0029677E">
        <w:rPr>
          <w:bCs/>
          <w:sz w:val="24"/>
          <w:szCs w:val="24"/>
          <w:lang w:val="en-IE"/>
        </w:rPr>
        <w:t xml:space="preserve"> </w:t>
      </w:r>
      <w:r w:rsidR="00140FA2">
        <w:rPr>
          <w:bCs/>
          <w:sz w:val="24"/>
          <w:szCs w:val="24"/>
          <w:lang w:val="en-IE"/>
        </w:rPr>
        <w:t xml:space="preserve">also </w:t>
      </w:r>
      <w:r w:rsidR="002C587C">
        <w:rPr>
          <w:bCs/>
          <w:sz w:val="24"/>
          <w:szCs w:val="24"/>
          <w:lang w:val="en-IE"/>
        </w:rPr>
        <w:t xml:space="preserve">links </w:t>
      </w:r>
      <w:r w:rsidR="00AD6856">
        <w:rPr>
          <w:bCs/>
          <w:sz w:val="24"/>
          <w:szCs w:val="24"/>
          <w:lang w:val="en-IE"/>
        </w:rPr>
        <w:t xml:space="preserve">each </w:t>
      </w:r>
      <w:r w:rsidR="00A74DB9">
        <w:rPr>
          <w:bCs/>
          <w:sz w:val="24"/>
          <w:szCs w:val="24"/>
          <w:lang w:val="en-IE"/>
        </w:rPr>
        <w:t xml:space="preserve">of the listed </w:t>
      </w:r>
      <w:r w:rsidR="00AD6856">
        <w:rPr>
          <w:bCs/>
          <w:sz w:val="24"/>
          <w:szCs w:val="24"/>
          <w:lang w:val="en-IE"/>
        </w:rPr>
        <w:t>expenditure item</w:t>
      </w:r>
      <w:r w:rsidR="00A74DB9">
        <w:rPr>
          <w:bCs/>
          <w:sz w:val="24"/>
          <w:szCs w:val="24"/>
          <w:lang w:val="en-IE"/>
        </w:rPr>
        <w:t>s</w:t>
      </w:r>
      <w:r w:rsidR="00AD6856">
        <w:rPr>
          <w:bCs/>
          <w:sz w:val="24"/>
          <w:szCs w:val="24"/>
          <w:lang w:val="en-IE"/>
        </w:rPr>
        <w:t xml:space="preserve"> </w:t>
      </w:r>
      <w:r w:rsidR="002C587C">
        <w:rPr>
          <w:bCs/>
          <w:sz w:val="24"/>
          <w:szCs w:val="24"/>
          <w:lang w:val="en-IE"/>
        </w:rPr>
        <w:t>to the</w:t>
      </w:r>
      <w:r w:rsidR="00A74DB9">
        <w:rPr>
          <w:bCs/>
          <w:sz w:val="24"/>
          <w:szCs w:val="24"/>
          <w:lang w:val="en-IE"/>
        </w:rPr>
        <w:t xml:space="preserve"> most relevant</w:t>
      </w:r>
      <w:r w:rsidR="00FF1B94">
        <w:rPr>
          <w:bCs/>
          <w:sz w:val="24"/>
          <w:szCs w:val="24"/>
          <w:lang w:val="en-IE"/>
        </w:rPr>
        <w:t xml:space="preserve"> corresponding</w:t>
      </w:r>
      <w:r w:rsidR="0073505C" w:rsidRPr="0073505C">
        <w:rPr>
          <w:b/>
          <w:sz w:val="24"/>
          <w:szCs w:val="24"/>
          <w:lang w:val="en-IE"/>
        </w:rPr>
        <w:t xml:space="preserve"> building block</w:t>
      </w:r>
      <w:r w:rsidR="00A74DB9">
        <w:rPr>
          <w:b/>
          <w:sz w:val="24"/>
          <w:szCs w:val="24"/>
          <w:lang w:val="en-IE"/>
        </w:rPr>
        <w:t>(</w:t>
      </w:r>
      <w:r w:rsidR="0073505C" w:rsidRPr="0073505C">
        <w:rPr>
          <w:b/>
          <w:sz w:val="24"/>
          <w:szCs w:val="24"/>
          <w:lang w:val="en-IE"/>
        </w:rPr>
        <w:t>s</w:t>
      </w:r>
      <w:r w:rsidR="00A74DB9">
        <w:rPr>
          <w:b/>
          <w:sz w:val="24"/>
          <w:szCs w:val="24"/>
          <w:lang w:val="en-IE"/>
        </w:rPr>
        <w:t>)</w:t>
      </w:r>
      <w:r w:rsidR="009303C3" w:rsidRPr="009303C3">
        <w:rPr>
          <w:bCs/>
          <w:sz w:val="24"/>
          <w:szCs w:val="24"/>
          <w:lang w:val="en-IE"/>
        </w:rPr>
        <w:t xml:space="preserve"> (BB)</w:t>
      </w:r>
      <w:r w:rsidR="00BC1F66">
        <w:rPr>
          <w:bCs/>
          <w:sz w:val="24"/>
          <w:szCs w:val="24"/>
          <w:lang w:val="en-IE"/>
        </w:rPr>
        <w:t xml:space="preserve"> </w:t>
      </w:r>
      <w:r w:rsidR="00A74DB9">
        <w:rPr>
          <w:bCs/>
          <w:sz w:val="24"/>
          <w:szCs w:val="24"/>
          <w:lang w:val="en-IE"/>
        </w:rPr>
        <w:t>of</w:t>
      </w:r>
      <w:r w:rsidR="00BC1F66">
        <w:rPr>
          <w:bCs/>
          <w:sz w:val="24"/>
          <w:szCs w:val="24"/>
          <w:lang w:val="en-IE"/>
        </w:rPr>
        <w:t xml:space="preserve"> the Common Implementation </w:t>
      </w:r>
      <w:r w:rsidR="00BC1F66" w:rsidRPr="00137A7C">
        <w:rPr>
          <w:bCs/>
          <w:sz w:val="24"/>
          <w:szCs w:val="24"/>
          <w:lang w:val="en-IE"/>
        </w:rPr>
        <w:t xml:space="preserve">Plan </w:t>
      </w:r>
      <w:r w:rsidR="00DE7B41" w:rsidRPr="00137A7C">
        <w:rPr>
          <w:bCs/>
          <w:sz w:val="24"/>
          <w:szCs w:val="24"/>
          <w:lang w:val="en-IE"/>
        </w:rPr>
        <w:t>for the Pact on Migration and Asylum</w:t>
      </w:r>
      <w:r w:rsidR="00206030" w:rsidRPr="00137A7C">
        <w:rPr>
          <w:bCs/>
          <w:sz w:val="24"/>
          <w:szCs w:val="24"/>
          <w:lang w:val="en-IE"/>
        </w:rPr>
        <w:t xml:space="preserve">. </w:t>
      </w:r>
      <w:r w:rsidR="00140FA2" w:rsidRPr="00137A7C">
        <w:rPr>
          <w:b/>
          <w:sz w:val="24"/>
          <w:szCs w:val="24"/>
          <w:lang w:val="en-IE"/>
        </w:rPr>
        <w:t>T</w:t>
      </w:r>
      <w:r w:rsidR="00D5476B" w:rsidRPr="00137A7C">
        <w:rPr>
          <w:b/>
          <w:sz w:val="24"/>
          <w:szCs w:val="24"/>
          <w:lang w:val="en-IE"/>
        </w:rPr>
        <w:t xml:space="preserve">hose </w:t>
      </w:r>
      <w:r w:rsidR="0063480E" w:rsidRPr="00137A7C">
        <w:rPr>
          <w:b/>
          <w:sz w:val="24"/>
          <w:szCs w:val="24"/>
          <w:lang w:val="en-IE"/>
        </w:rPr>
        <w:t>attributions</w:t>
      </w:r>
      <w:r w:rsidR="00D5476B" w:rsidRPr="00137A7C">
        <w:rPr>
          <w:b/>
          <w:sz w:val="24"/>
          <w:szCs w:val="24"/>
          <w:lang w:val="en-IE"/>
        </w:rPr>
        <w:t xml:space="preserve"> are </w:t>
      </w:r>
      <w:r w:rsidR="00140FA2" w:rsidRPr="00137A7C">
        <w:rPr>
          <w:b/>
          <w:sz w:val="24"/>
          <w:szCs w:val="24"/>
          <w:lang w:val="en-IE"/>
        </w:rPr>
        <w:t xml:space="preserve">also </w:t>
      </w:r>
      <w:r w:rsidR="00D5476B" w:rsidRPr="00137A7C">
        <w:rPr>
          <w:b/>
          <w:sz w:val="24"/>
          <w:szCs w:val="24"/>
          <w:lang w:val="en-IE"/>
        </w:rPr>
        <w:t>indicative</w:t>
      </w:r>
      <w:r w:rsidR="00915FB4" w:rsidRPr="00137A7C">
        <w:rPr>
          <w:bCs/>
          <w:sz w:val="24"/>
          <w:szCs w:val="24"/>
          <w:lang w:val="en-IE"/>
        </w:rPr>
        <w:t xml:space="preserve">. </w:t>
      </w:r>
      <w:r w:rsidR="000F694C" w:rsidRPr="00137A7C">
        <w:rPr>
          <w:bCs/>
          <w:sz w:val="24"/>
          <w:szCs w:val="24"/>
          <w:lang w:val="en-IE"/>
        </w:rPr>
        <w:t xml:space="preserve">More precise attributions may only result from a more </w:t>
      </w:r>
      <w:r w:rsidR="00CF73A2" w:rsidRPr="00137A7C">
        <w:rPr>
          <w:bCs/>
          <w:sz w:val="24"/>
          <w:szCs w:val="24"/>
          <w:lang w:val="en-IE"/>
        </w:rPr>
        <w:t xml:space="preserve">detailed </w:t>
      </w:r>
      <w:r w:rsidR="007330F0" w:rsidRPr="00137A7C">
        <w:rPr>
          <w:bCs/>
          <w:sz w:val="24"/>
          <w:szCs w:val="24"/>
          <w:lang w:val="en-IE"/>
        </w:rPr>
        <w:t xml:space="preserve">disaggregation </w:t>
      </w:r>
      <w:r w:rsidR="00CF73A2" w:rsidRPr="00137A7C">
        <w:rPr>
          <w:bCs/>
          <w:sz w:val="24"/>
          <w:szCs w:val="24"/>
          <w:lang w:val="en-IE"/>
        </w:rPr>
        <w:t xml:space="preserve">of the </w:t>
      </w:r>
      <w:r w:rsidR="00581E50" w:rsidRPr="00137A7C">
        <w:rPr>
          <w:bCs/>
          <w:sz w:val="24"/>
          <w:szCs w:val="24"/>
          <w:lang w:val="en-IE"/>
        </w:rPr>
        <w:t>cost items considered</w:t>
      </w:r>
      <w:r w:rsidR="006928BF" w:rsidRPr="00137A7C">
        <w:rPr>
          <w:bCs/>
          <w:sz w:val="24"/>
          <w:szCs w:val="24"/>
          <w:lang w:val="en-IE"/>
        </w:rPr>
        <w:t>.</w:t>
      </w:r>
    </w:p>
    <w:p w14:paraId="6052451C" w14:textId="58E0C8CA" w:rsidR="002F14AF" w:rsidRDefault="0A99FBFD" w:rsidP="00A35279">
      <w:pPr>
        <w:jc w:val="both"/>
        <w:rPr>
          <w:sz w:val="24"/>
          <w:szCs w:val="24"/>
          <w:lang w:val="en-IE"/>
        </w:rPr>
      </w:pPr>
      <w:r w:rsidRPr="29ABA0ED">
        <w:rPr>
          <w:sz w:val="24"/>
          <w:szCs w:val="24"/>
          <w:lang w:val="en-IE"/>
        </w:rPr>
        <w:t>W</w:t>
      </w:r>
      <w:r w:rsidR="5B0AC289" w:rsidRPr="29ABA0ED">
        <w:rPr>
          <w:sz w:val="24"/>
          <w:szCs w:val="24"/>
          <w:lang w:val="en-IE"/>
        </w:rPr>
        <w:t>he</w:t>
      </w:r>
      <w:r w:rsidR="6D4D1247" w:rsidRPr="29ABA0ED">
        <w:rPr>
          <w:sz w:val="24"/>
          <w:szCs w:val="24"/>
          <w:lang w:val="en-IE"/>
        </w:rPr>
        <w:t>re</w:t>
      </w:r>
      <w:r w:rsidR="5B0AC289" w:rsidRPr="29ABA0ED">
        <w:rPr>
          <w:sz w:val="24"/>
          <w:szCs w:val="24"/>
          <w:lang w:val="en-IE"/>
        </w:rPr>
        <w:t xml:space="preserve"> </w:t>
      </w:r>
      <w:r w:rsidR="6D4D1247" w:rsidRPr="29ABA0ED">
        <w:rPr>
          <w:sz w:val="24"/>
          <w:szCs w:val="24"/>
          <w:lang w:val="en-IE"/>
        </w:rPr>
        <w:t xml:space="preserve">both AMIF and BMVI are indicated as potential </w:t>
      </w:r>
      <w:r w:rsidRPr="29ABA0ED">
        <w:rPr>
          <w:sz w:val="24"/>
          <w:szCs w:val="24"/>
          <w:lang w:val="en-IE"/>
        </w:rPr>
        <w:t xml:space="preserve">funding sources, the possibility to use one or the other </w:t>
      </w:r>
      <w:r w:rsidR="314D1086" w:rsidRPr="29ABA0ED">
        <w:rPr>
          <w:sz w:val="24"/>
          <w:szCs w:val="24"/>
          <w:lang w:val="en-IE"/>
        </w:rPr>
        <w:t>F</w:t>
      </w:r>
      <w:r w:rsidRPr="29ABA0ED">
        <w:rPr>
          <w:sz w:val="24"/>
          <w:szCs w:val="24"/>
          <w:lang w:val="en-IE"/>
        </w:rPr>
        <w:t>und</w:t>
      </w:r>
      <w:r w:rsidR="00EC35D7">
        <w:rPr>
          <w:sz w:val="24"/>
          <w:szCs w:val="24"/>
          <w:lang w:val="en-IE"/>
        </w:rPr>
        <w:t xml:space="preserve">, or both in a complementary manner, </w:t>
      </w:r>
      <w:r w:rsidRPr="29ABA0ED">
        <w:rPr>
          <w:sz w:val="24"/>
          <w:szCs w:val="24"/>
          <w:lang w:val="en-IE"/>
        </w:rPr>
        <w:t xml:space="preserve">will depend </w:t>
      </w:r>
      <w:r w:rsidR="3944250E" w:rsidRPr="29ABA0ED">
        <w:rPr>
          <w:sz w:val="24"/>
          <w:szCs w:val="24"/>
          <w:lang w:val="en-IE"/>
        </w:rPr>
        <w:t>on</w:t>
      </w:r>
      <w:r w:rsidRPr="29ABA0ED">
        <w:rPr>
          <w:sz w:val="24"/>
          <w:szCs w:val="24"/>
          <w:lang w:val="en-IE"/>
        </w:rPr>
        <w:t xml:space="preserve"> the actual </w:t>
      </w:r>
      <w:r w:rsidR="40AF76E0" w:rsidRPr="29ABA0ED">
        <w:rPr>
          <w:sz w:val="24"/>
          <w:szCs w:val="24"/>
          <w:lang w:val="en-IE"/>
        </w:rPr>
        <w:t xml:space="preserve">purpose and </w:t>
      </w:r>
      <w:r w:rsidRPr="29ABA0ED">
        <w:rPr>
          <w:sz w:val="24"/>
          <w:szCs w:val="24"/>
          <w:lang w:val="en-IE"/>
        </w:rPr>
        <w:t xml:space="preserve">scope of the activity in question. </w:t>
      </w:r>
      <w:r w:rsidR="0714FCE9" w:rsidRPr="29ABA0ED">
        <w:rPr>
          <w:sz w:val="24"/>
          <w:szCs w:val="24"/>
          <w:lang w:val="en-IE"/>
        </w:rPr>
        <w:t xml:space="preserve">For example, </w:t>
      </w:r>
      <w:r w:rsidR="2182C9BD" w:rsidRPr="29ABA0ED">
        <w:rPr>
          <w:sz w:val="24"/>
          <w:szCs w:val="24"/>
          <w:lang w:val="en-IE"/>
        </w:rPr>
        <w:t xml:space="preserve">for </w:t>
      </w:r>
      <w:r w:rsidR="0714FCE9" w:rsidRPr="29ABA0ED">
        <w:rPr>
          <w:sz w:val="24"/>
          <w:szCs w:val="24"/>
          <w:lang w:val="en-IE"/>
        </w:rPr>
        <w:t xml:space="preserve">“free legal counselling” under BB9, </w:t>
      </w:r>
      <w:r w:rsidR="40AF76E0" w:rsidRPr="29ABA0ED">
        <w:rPr>
          <w:sz w:val="24"/>
          <w:szCs w:val="24"/>
          <w:lang w:val="en-IE"/>
        </w:rPr>
        <w:t xml:space="preserve">the </w:t>
      </w:r>
      <w:r w:rsidR="36F58347" w:rsidRPr="29ABA0ED">
        <w:rPr>
          <w:sz w:val="24"/>
          <w:szCs w:val="24"/>
          <w:lang w:val="en-IE"/>
        </w:rPr>
        <w:t xml:space="preserve">AMIF </w:t>
      </w:r>
      <w:r w:rsidR="649B6079" w:rsidRPr="29ABA0ED">
        <w:rPr>
          <w:sz w:val="24"/>
          <w:szCs w:val="24"/>
          <w:lang w:val="en-IE"/>
        </w:rPr>
        <w:t>is</w:t>
      </w:r>
      <w:r w:rsidR="12E6E952" w:rsidRPr="29ABA0ED">
        <w:rPr>
          <w:sz w:val="24"/>
          <w:szCs w:val="24"/>
          <w:lang w:val="en-IE"/>
        </w:rPr>
        <w:t xml:space="preserve"> the relevant </w:t>
      </w:r>
      <w:r w:rsidR="40AF76E0" w:rsidRPr="29ABA0ED">
        <w:rPr>
          <w:sz w:val="24"/>
          <w:szCs w:val="24"/>
          <w:lang w:val="en-IE"/>
        </w:rPr>
        <w:t>F</w:t>
      </w:r>
      <w:r w:rsidR="12E6E952" w:rsidRPr="29ABA0ED">
        <w:rPr>
          <w:sz w:val="24"/>
          <w:szCs w:val="24"/>
          <w:lang w:val="en-IE"/>
        </w:rPr>
        <w:t xml:space="preserve">und </w:t>
      </w:r>
      <w:r w:rsidR="3944250E" w:rsidRPr="29ABA0ED">
        <w:rPr>
          <w:sz w:val="24"/>
          <w:szCs w:val="24"/>
          <w:lang w:val="en-IE"/>
        </w:rPr>
        <w:t xml:space="preserve">for </w:t>
      </w:r>
      <w:r w:rsidR="2182C9BD" w:rsidRPr="29ABA0ED">
        <w:rPr>
          <w:sz w:val="24"/>
          <w:szCs w:val="24"/>
          <w:lang w:val="en-IE"/>
        </w:rPr>
        <w:t xml:space="preserve">issues related to </w:t>
      </w:r>
      <w:r w:rsidR="53CDE494" w:rsidRPr="29ABA0ED">
        <w:rPr>
          <w:sz w:val="24"/>
          <w:szCs w:val="24"/>
          <w:lang w:val="en-IE"/>
        </w:rPr>
        <w:t xml:space="preserve">asylum or return procedures, while </w:t>
      </w:r>
      <w:r w:rsidR="40AF76E0" w:rsidRPr="29ABA0ED">
        <w:rPr>
          <w:sz w:val="24"/>
          <w:szCs w:val="24"/>
          <w:lang w:val="en-IE"/>
        </w:rPr>
        <w:t xml:space="preserve">the </w:t>
      </w:r>
      <w:r w:rsidR="53CDE494" w:rsidRPr="29ABA0ED">
        <w:rPr>
          <w:sz w:val="24"/>
          <w:szCs w:val="24"/>
          <w:lang w:val="en-IE"/>
        </w:rPr>
        <w:t xml:space="preserve">BMVI </w:t>
      </w:r>
      <w:r w:rsidR="649B6079" w:rsidRPr="29ABA0ED">
        <w:rPr>
          <w:sz w:val="24"/>
          <w:szCs w:val="24"/>
          <w:lang w:val="en-IE"/>
        </w:rPr>
        <w:t xml:space="preserve">is the relevant </w:t>
      </w:r>
      <w:r w:rsidR="7B149782" w:rsidRPr="29ABA0ED">
        <w:rPr>
          <w:sz w:val="24"/>
          <w:szCs w:val="24"/>
          <w:lang w:val="en-IE"/>
        </w:rPr>
        <w:t>instrument</w:t>
      </w:r>
      <w:r w:rsidR="649B6079" w:rsidRPr="29ABA0ED">
        <w:rPr>
          <w:sz w:val="24"/>
          <w:szCs w:val="24"/>
          <w:lang w:val="en-IE"/>
        </w:rPr>
        <w:t xml:space="preserve"> in relation to </w:t>
      </w:r>
      <w:r w:rsidR="7C80267F" w:rsidRPr="29ABA0ED">
        <w:rPr>
          <w:sz w:val="24"/>
          <w:szCs w:val="24"/>
          <w:lang w:val="en-IE"/>
        </w:rPr>
        <w:t xml:space="preserve">screening procedure. </w:t>
      </w:r>
      <w:r w:rsidR="002C2072">
        <w:rPr>
          <w:b/>
          <w:bCs/>
          <w:sz w:val="24"/>
          <w:szCs w:val="24"/>
          <w:lang w:val="en-IE"/>
        </w:rPr>
        <w:t>A</w:t>
      </w:r>
      <w:r w:rsidR="7C80267F" w:rsidRPr="29ABA0ED">
        <w:rPr>
          <w:b/>
          <w:bCs/>
          <w:sz w:val="24"/>
          <w:szCs w:val="24"/>
          <w:lang w:val="en-IE"/>
        </w:rPr>
        <w:t>pportioning</w:t>
      </w:r>
      <w:r w:rsidR="7C80267F" w:rsidRPr="29ABA0ED">
        <w:rPr>
          <w:sz w:val="24"/>
          <w:szCs w:val="24"/>
          <w:lang w:val="en-IE"/>
        </w:rPr>
        <w:t xml:space="preserve"> </w:t>
      </w:r>
      <w:r w:rsidR="61881AF5" w:rsidRPr="29ABA0ED">
        <w:rPr>
          <w:sz w:val="24"/>
          <w:szCs w:val="24"/>
          <w:lang w:val="en-IE"/>
        </w:rPr>
        <w:t xml:space="preserve">of </w:t>
      </w:r>
      <w:r w:rsidR="7B149782" w:rsidRPr="29ABA0ED">
        <w:rPr>
          <w:sz w:val="24"/>
          <w:szCs w:val="24"/>
          <w:lang w:val="en-IE"/>
        </w:rPr>
        <w:t xml:space="preserve">the </w:t>
      </w:r>
      <w:r w:rsidR="61881AF5" w:rsidRPr="29ABA0ED">
        <w:rPr>
          <w:sz w:val="24"/>
          <w:szCs w:val="24"/>
          <w:lang w:val="en-IE"/>
        </w:rPr>
        <w:t xml:space="preserve">AMIF and BMVI can </w:t>
      </w:r>
      <w:r w:rsidR="008D69A8">
        <w:rPr>
          <w:sz w:val="24"/>
          <w:szCs w:val="24"/>
          <w:lang w:val="en-IE"/>
        </w:rPr>
        <w:t xml:space="preserve">also </w:t>
      </w:r>
      <w:r w:rsidR="61881AF5" w:rsidRPr="29ABA0ED">
        <w:rPr>
          <w:sz w:val="24"/>
          <w:szCs w:val="24"/>
          <w:lang w:val="en-IE"/>
        </w:rPr>
        <w:t xml:space="preserve">be </w:t>
      </w:r>
      <w:r w:rsidR="0592A827" w:rsidRPr="29ABA0ED">
        <w:rPr>
          <w:sz w:val="24"/>
          <w:szCs w:val="24"/>
          <w:lang w:val="en-IE"/>
        </w:rPr>
        <w:t>considered by</w:t>
      </w:r>
      <w:r w:rsidR="61881AF5" w:rsidRPr="29ABA0ED">
        <w:rPr>
          <w:sz w:val="24"/>
          <w:szCs w:val="24"/>
          <w:lang w:val="en-IE"/>
        </w:rPr>
        <w:t xml:space="preserve"> the Member States</w:t>
      </w:r>
      <w:r w:rsidR="00AC099A">
        <w:rPr>
          <w:sz w:val="24"/>
          <w:szCs w:val="24"/>
          <w:lang w:val="en-IE"/>
        </w:rPr>
        <w:t>. This could be the case,</w:t>
      </w:r>
      <w:r w:rsidR="369963E8" w:rsidRPr="29ABA0ED">
        <w:rPr>
          <w:sz w:val="24"/>
          <w:szCs w:val="24"/>
          <w:lang w:val="en-IE"/>
        </w:rPr>
        <w:t xml:space="preserve"> for example,</w:t>
      </w:r>
      <w:r w:rsidR="14A2172B" w:rsidRPr="29ABA0ED">
        <w:rPr>
          <w:sz w:val="24"/>
          <w:szCs w:val="24"/>
          <w:lang w:val="en-IE"/>
        </w:rPr>
        <w:t xml:space="preserve"> </w:t>
      </w:r>
      <w:r w:rsidR="00705C79">
        <w:rPr>
          <w:sz w:val="24"/>
          <w:szCs w:val="24"/>
          <w:lang w:val="en-IE"/>
        </w:rPr>
        <w:t xml:space="preserve">if </w:t>
      </w:r>
      <w:r w:rsidR="1DD60458" w:rsidRPr="29ABA0ED">
        <w:rPr>
          <w:sz w:val="24"/>
          <w:szCs w:val="24"/>
          <w:lang w:val="en-IE"/>
        </w:rPr>
        <w:t xml:space="preserve">a unique </w:t>
      </w:r>
      <w:r w:rsidR="14A2172B" w:rsidRPr="29ABA0ED">
        <w:rPr>
          <w:sz w:val="24"/>
          <w:szCs w:val="24"/>
          <w:lang w:val="en-IE"/>
        </w:rPr>
        <w:t>service provider</w:t>
      </w:r>
      <w:r w:rsidR="0592A827" w:rsidRPr="29ABA0ED">
        <w:rPr>
          <w:sz w:val="24"/>
          <w:szCs w:val="24"/>
          <w:lang w:val="en-IE"/>
        </w:rPr>
        <w:t xml:space="preserve"> is appointed </w:t>
      </w:r>
      <w:r w:rsidR="17DF192F" w:rsidRPr="29ABA0ED">
        <w:rPr>
          <w:sz w:val="24"/>
          <w:szCs w:val="24"/>
          <w:lang w:val="en-IE"/>
        </w:rPr>
        <w:t xml:space="preserve">to cover </w:t>
      </w:r>
      <w:r w:rsidR="00AE3D48">
        <w:rPr>
          <w:sz w:val="24"/>
          <w:szCs w:val="24"/>
          <w:lang w:val="en-IE"/>
        </w:rPr>
        <w:t>activities</w:t>
      </w:r>
      <w:r w:rsidR="00AE3D48" w:rsidRPr="29ABA0ED">
        <w:rPr>
          <w:sz w:val="24"/>
          <w:szCs w:val="24"/>
          <w:lang w:val="en-IE"/>
        </w:rPr>
        <w:t xml:space="preserve"> </w:t>
      </w:r>
      <w:r w:rsidR="17DF192F" w:rsidRPr="29ABA0ED">
        <w:rPr>
          <w:sz w:val="24"/>
          <w:szCs w:val="24"/>
          <w:lang w:val="en-IE"/>
        </w:rPr>
        <w:t xml:space="preserve">that are relevant for both </w:t>
      </w:r>
      <w:r w:rsidR="6AB7F212" w:rsidRPr="29ABA0ED">
        <w:rPr>
          <w:sz w:val="24"/>
          <w:szCs w:val="24"/>
          <w:lang w:val="en-IE"/>
        </w:rPr>
        <w:t>F</w:t>
      </w:r>
      <w:r w:rsidR="17DF192F" w:rsidRPr="29ABA0ED">
        <w:rPr>
          <w:sz w:val="24"/>
          <w:szCs w:val="24"/>
          <w:lang w:val="en-IE"/>
        </w:rPr>
        <w:t xml:space="preserve">unds. </w:t>
      </w:r>
      <w:r w:rsidR="005078F5">
        <w:rPr>
          <w:sz w:val="24"/>
          <w:szCs w:val="24"/>
          <w:lang w:val="en-IE"/>
        </w:rPr>
        <w:t>Additionally, w</w:t>
      </w:r>
      <w:r w:rsidR="002F14AF">
        <w:rPr>
          <w:sz w:val="24"/>
          <w:szCs w:val="24"/>
          <w:lang w:val="en-IE"/>
        </w:rPr>
        <w:t xml:space="preserve">hen the same operation is financed by several EU funds (not only Home Affairs Funds), or when an operation is only partially intended to be used </w:t>
      </w:r>
      <w:r w:rsidR="0061290E">
        <w:rPr>
          <w:sz w:val="24"/>
          <w:szCs w:val="24"/>
          <w:lang w:val="en-IE"/>
        </w:rPr>
        <w:t xml:space="preserve">for </w:t>
      </w:r>
      <w:r w:rsidR="002F14AF">
        <w:rPr>
          <w:sz w:val="24"/>
          <w:szCs w:val="24"/>
          <w:lang w:val="en-IE"/>
        </w:rPr>
        <w:t xml:space="preserve">activities related to Home Affairs policies (e.g. purchase of vehicles can be used for border control, but also other national activities), it is essential that the </w:t>
      </w:r>
      <w:r w:rsidR="005078F5">
        <w:rPr>
          <w:sz w:val="24"/>
          <w:szCs w:val="24"/>
          <w:lang w:val="en-IE"/>
        </w:rPr>
        <w:t>ma</w:t>
      </w:r>
      <w:r w:rsidR="002F14AF">
        <w:rPr>
          <w:sz w:val="24"/>
          <w:szCs w:val="24"/>
          <w:lang w:val="en-IE"/>
        </w:rPr>
        <w:t>naging authorit</w:t>
      </w:r>
      <w:r w:rsidR="005078F5">
        <w:rPr>
          <w:sz w:val="24"/>
          <w:szCs w:val="24"/>
          <w:lang w:val="en-IE"/>
        </w:rPr>
        <w:t>ies</w:t>
      </w:r>
      <w:r w:rsidR="002F14AF">
        <w:rPr>
          <w:sz w:val="24"/>
          <w:szCs w:val="24"/>
          <w:lang w:val="en-IE"/>
        </w:rPr>
        <w:t xml:space="preserve"> identif</w:t>
      </w:r>
      <w:r w:rsidR="005078F5">
        <w:rPr>
          <w:sz w:val="24"/>
          <w:szCs w:val="24"/>
          <w:lang w:val="en-IE"/>
        </w:rPr>
        <w:t>y</w:t>
      </w:r>
      <w:r w:rsidR="002F14AF">
        <w:rPr>
          <w:sz w:val="24"/>
          <w:szCs w:val="24"/>
          <w:lang w:val="en-IE"/>
        </w:rPr>
        <w:t xml:space="preserve"> an </w:t>
      </w:r>
      <w:r w:rsidR="002F14AF" w:rsidRPr="00FF450A">
        <w:rPr>
          <w:b/>
          <w:bCs/>
          <w:sz w:val="24"/>
          <w:szCs w:val="24"/>
          <w:lang w:val="en-IE"/>
        </w:rPr>
        <w:t>apportionment key</w:t>
      </w:r>
      <w:r w:rsidR="005078F5" w:rsidRPr="00FF450A">
        <w:rPr>
          <w:b/>
          <w:bCs/>
          <w:sz w:val="24"/>
          <w:szCs w:val="24"/>
          <w:lang w:val="en-IE"/>
        </w:rPr>
        <w:t xml:space="preserve"> objectively verifiable</w:t>
      </w:r>
      <w:r w:rsidR="002F14AF">
        <w:rPr>
          <w:sz w:val="24"/>
          <w:szCs w:val="24"/>
          <w:lang w:val="en-IE"/>
        </w:rPr>
        <w:t>.</w:t>
      </w:r>
    </w:p>
    <w:p w14:paraId="648F357B" w14:textId="705AFE05" w:rsidR="0023386A" w:rsidRPr="00137A7C" w:rsidRDefault="00137A7C" w:rsidP="00FF450A">
      <w:pPr>
        <w:spacing w:after="240"/>
        <w:jc w:val="both"/>
        <w:rPr>
          <w:bCs/>
          <w:sz w:val="24"/>
          <w:szCs w:val="24"/>
          <w:lang w:val="en-IE"/>
        </w:rPr>
      </w:pPr>
      <w:r w:rsidRPr="00137A7C">
        <w:rPr>
          <w:bCs/>
          <w:sz w:val="24"/>
          <w:szCs w:val="24"/>
          <w:lang w:val="en-IE"/>
        </w:rPr>
        <w:t xml:space="preserve">This table may be updated </w:t>
      </w:r>
      <w:r>
        <w:rPr>
          <w:bCs/>
          <w:sz w:val="24"/>
          <w:szCs w:val="24"/>
          <w:lang w:val="en-IE"/>
        </w:rPr>
        <w:t>regularly, if need be.</w:t>
      </w:r>
    </w:p>
    <w:p w14:paraId="5164B46B" w14:textId="77777777" w:rsidR="00140FA2" w:rsidRDefault="00140FA2">
      <w:pPr>
        <w:rPr>
          <w:b/>
          <w:sz w:val="28"/>
          <w:szCs w:val="28"/>
          <w:u w:val="single"/>
          <w:lang w:val="en-IE"/>
        </w:rPr>
      </w:pPr>
      <w:r>
        <w:rPr>
          <w:b/>
          <w:sz w:val="28"/>
          <w:szCs w:val="28"/>
          <w:u w:val="single"/>
          <w:lang w:val="en-IE"/>
        </w:rPr>
        <w:br w:type="page"/>
      </w:r>
    </w:p>
    <w:p w14:paraId="2932C41D" w14:textId="1773D2A5" w:rsidR="00BD1221" w:rsidRPr="00BD1221" w:rsidRDefault="00665010" w:rsidP="00A35279">
      <w:pPr>
        <w:jc w:val="both"/>
        <w:rPr>
          <w:b/>
          <w:sz w:val="24"/>
          <w:szCs w:val="24"/>
          <w:lang w:val="en-IE"/>
        </w:rPr>
      </w:pPr>
      <w:r w:rsidRPr="00BD1221">
        <w:rPr>
          <w:b/>
          <w:sz w:val="28"/>
          <w:szCs w:val="28"/>
          <w:u w:val="single"/>
          <w:lang w:val="en-IE"/>
        </w:rPr>
        <w:lastRenderedPageBreak/>
        <w:t>L</w:t>
      </w:r>
      <w:r w:rsidR="00953911" w:rsidRPr="00BD1221">
        <w:rPr>
          <w:b/>
          <w:sz w:val="28"/>
          <w:szCs w:val="28"/>
          <w:u w:val="single"/>
          <w:lang w:val="en-IE"/>
        </w:rPr>
        <w:t>egenda</w:t>
      </w:r>
      <w:r w:rsidR="00953911" w:rsidRPr="00BD1221">
        <w:rPr>
          <w:b/>
          <w:sz w:val="24"/>
          <w:szCs w:val="24"/>
          <w:lang w:val="en-IE"/>
        </w:rPr>
        <w:t>:</w:t>
      </w:r>
    </w:p>
    <w:p w14:paraId="1BC328A7" w14:textId="4693870E" w:rsidR="00953911" w:rsidRPr="00BD1221" w:rsidRDefault="00665010" w:rsidP="00A35279">
      <w:pPr>
        <w:jc w:val="both"/>
        <w:rPr>
          <w:b/>
          <w:sz w:val="24"/>
          <w:szCs w:val="24"/>
          <w:lang w:val="en-IE"/>
        </w:rPr>
      </w:pPr>
      <w:r w:rsidRPr="00BD1221">
        <w:rPr>
          <w:b/>
          <w:sz w:val="24"/>
          <w:szCs w:val="24"/>
          <w:lang w:val="en-IE"/>
        </w:rPr>
        <w:t xml:space="preserve">BB1: Building Block 1 - </w:t>
      </w:r>
      <w:r w:rsidR="00420B1D" w:rsidRPr="00BD1221">
        <w:rPr>
          <w:b/>
          <w:sz w:val="24"/>
          <w:szCs w:val="24"/>
          <w:lang w:val="en-IE"/>
        </w:rPr>
        <w:t>A common migration and asylum information system: Eurodac</w:t>
      </w:r>
    </w:p>
    <w:p w14:paraId="325E1D8D" w14:textId="559B59BF" w:rsidR="00420B1D" w:rsidRPr="00BD1221" w:rsidRDefault="00420B1D" w:rsidP="00A35279">
      <w:pPr>
        <w:jc w:val="both"/>
        <w:rPr>
          <w:b/>
          <w:sz w:val="24"/>
          <w:szCs w:val="24"/>
          <w:lang w:val="en-IE"/>
        </w:rPr>
      </w:pPr>
      <w:r w:rsidRPr="00BD1221">
        <w:rPr>
          <w:b/>
          <w:sz w:val="24"/>
          <w:szCs w:val="24"/>
          <w:lang w:val="en-IE"/>
        </w:rPr>
        <w:t>BB2: Building Block 2</w:t>
      </w:r>
      <w:r w:rsidR="005678B7" w:rsidRPr="00BD1221">
        <w:rPr>
          <w:b/>
          <w:sz w:val="24"/>
          <w:szCs w:val="24"/>
          <w:lang w:val="en-IE"/>
        </w:rPr>
        <w:t xml:space="preserve"> - A new system to manage migration flows at the EU external borders</w:t>
      </w:r>
    </w:p>
    <w:p w14:paraId="6F2C3FDA" w14:textId="365CC9FC" w:rsidR="005678B7" w:rsidRPr="00BD1221" w:rsidRDefault="005678B7" w:rsidP="00A35279">
      <w:pPr>
        <w:jc w:val="both"/>
        <w:rPr>
          <w:b/>
          <w:sz w:val="24"/>
          <w:szCs w:val="24"/>
          <w:lang w:val="en-IE"/>
        </w:rPr>
      </w:pPr>
      <w:r w:rsidRPr="00BD1221">
        <w:rPr>
          <w:b/>
          <w:sz w:val="24"/>
          <w:szCs w:val="24"/>
          <w:lang w:val="en-IE"/>
        </w:rPr>
        <w:t xml:space="preserve">BB3: </w:t>
      </w:r>
      <w:r w:rsidR="006D5F8E" w:rsidRPr="00BD1221">
        <w:rPr>
          <w:b/>
          <w:sz w:val="24"/>
          <w:szCs w:val="24"/>
          <w:lang w:val="en-IE"/>
        </w:rPr>
        <w:t>Building Block 3 - Rethinking reception</w:t>
      </w:r>
    </w:p>
    <w:p w14:paraId="26535E68" w14:textId="37118EC6" w:rsidR="006D5F8E" w:rsidRPr="00BD1221" w:rsidRDefault="006D5F8E" w:rsidP="00A35279">
      <w:pPr>
        <w:jc w:val="both"/>
        <w:rPr>
          <w:b/>
          <w:sz w:val="24"/>
          <w:szCs w:val="24"/>
          <w:lang w:val="en-IE"/>
        </w:rPr>
      </w:pPr>
      <w:r w:rsidRPr="00BD1221">
        <w:rPr>
          <w:b/>
          <w:sz w:val="24"/>
          <w:szCs w:val="24"/>
          <w:lang w:val="en-IE"/>
        </w:rPr>
        <w:t xml:space="preserve">BB4: Building Block 4 - </w:t>
      </w:r>
      <w:r w:rsidR="00F725D4" w:rsidRPr="00BD1221">
        <w:rPr>
          <w:b/>
          <w:sz w:val="24"/>
          <w:szCs w:val="24"/>
          <w:lang w:val="en-IE"/>
        </w:rPr>
        <w:t>Fair, efficient, and convergent asylum procedures</w:t>
      </w:r>
    </w:p>
    <w:p w14:paraId="6CEDD243" w14:textId="473E3F56" w:rsidR="00F725D4" w:rsidRPr="00BD1221" w:rsidRDefault="00F725D4" w:rsidP="00A35279">
      <w:pPr>
        <w:jc w:val="both"/>
        <w:rPr>
          <w:b/>
          <w:sz w:val="24"/>
          <w:szCs w:val="24"/>
          <w:lang w:val="en-IE"/>
        </w:rPr>
      </w:pPr>
      <w:r w:rsidRPr="00BD1221">
        <w:rPr>
          <w:b/>
          <w:sz w:val="24"/>
          <w:szCs w:val="24"/>
          <w:lang w:val="en-IE"/>
        </w:rPr>
        <w:t xml:space="preserve">BB5: Building Block 5 - </w:t>
      </w:r>
      <w:r w:rsidR="00425914" w:rsidRPr="00BD1221">
        <w:rPr>
          <w:b/>
          <w:sz w:val="24"/>
          <w:szCs w:val="24"/>
          <w:lang w:val="en-IE"/>
        </w:rPr>
        <w:t>Efficient and fair return procedures</w:t>
      </w:r>
    </w:p>
    <w:p w14:paraId="1ABF793C" w14:textId="1EB7FDC5" w:rsidR="00425914" w:rsidRPr="00BD1221" w:rsidRDefault="006F7C8D" w:rsidP="00A35279">
      <w:pPr>
        <w:jc w:val="both"/>
        <w:rPr>
          <w:b/>
          <w:sz w:val="24"/>
          <w:szCs w:val="24"/>
          <w:lang w:val="en-IE"/>
        </w:rPr>
      </w:pPr>
      <w:r w:rsidRPr="00BD1221">
        <w:rPr>
          <w:b/>
          <w:sz w:val="24"/>
          <w:szCs w:val="24"/>
          <w:lang w:val="en-IE"/>
        </w:rPr>
        <w:t>BB6</w:t>
      </w:r>
      <w:r w:rsidR="00923BFC" w:rsidRPr="00BD1221">
        <w:rPr>
          <w:b/>
          <w:sz w:val="24"/>
          <w:szCs w:val="24"/>
          <w:lang w:val="en-IE"/>
        </w:rPr>
        <w:t xml:space="preserve">: Building Block 6 - </w:t>
      </w:r>
      <w:r w:rsidR="00260127" w:rsidRPr="00BD1221">
        <w:rPr>
          <w:b/>
          <w:sz w:val="24"/>
          <w:szCs w:val="24"/>
          <w:lang w:val="en-IE"/>
        </w:rPr>
        <w:t>A fair and efficient system: making the new responsibility rules work</w:t>
      </w:r>
    </w:p>
    <w:p w14:paraId="7A0D78A2" w14:textId="29ACC665" w:rsidR="00260127" w:rsidRPr="00BD1221" w:rsidRDefault="00260127" w:rsidP="00A35279">
      <w:pPr>
        <w:jc w:val="both"/>
        <w:rPr>
          <w:b/>
          <w:sz w:val="24"/>
          <w:szCs w:val="24"/>
          <w:lang w:val="en-IE"/>
        </w:rPr>
      </w:pPr>
      <w:r w:rsidRPr="00BD1221">
        <w:rPr>
          <w:b/>
          <w:sz w:val="24"/>
          <w:szCs w:val="24"/>
          <w:lang w:val="en-IE"/>
        </w:rPr>
        <w:t xml:space="preserve">BB7: Building Block 7 - </w:t>
      </w:r>
      <w:r w:rsidR="006C3FD9" w:rsidRPr="00BD1221">
        <w:rPr>
          <w:b/>
          <w:sz w:val="24"/>
          <w:szCs w:val="24"/>
          <w:lang w:val="en-IE"/>
        </w:rPr>
        <w:t>Making solidarity work</w:t>
      </w:r>
    </w:p>
    <w:p w14:paraId="17ADFD04" w14:textId="79798D2A" w:rsidR="006C3FD9" w:rsidRPr="00BD1221" w:rsidRDefault="00344465" w:rsidP="00A35279">
      <w:pPr>
        <w:jc w:val="both"/>
        <w:rPr>
          <w:b/>
          <w:sz w:val="24"/>
          <w:szCs w:val="24"/>
          <w:lang w:val="en-IE"/>
        </w:rPr>
      </w:pPr>
      <w:r w:rsidRPr="00BD1221">
        <w:rPr>
          <w:b/>
          <w:sz w:val="24"/>
          <w:szCs w:val="24"/>
          <w:lang w:val="en-IE"/>
        </w:rPr>
        <w:t>BB8: Building Block 8 -Preparedness, Contingency Planning and Crisis response</w:t>
      </w:r>
    </w:p>
    <w:p w14:paraId="32B71F0D" w14:textId="5D027589" w:rsidR="00D9767D" w:rsidRPr="00BD1221" w:rsidRDefault="00D9767D" w:rsidP="00CE4104">
      <w:pPr>
        <w:ind w:left="2552" w:hanging="2552"/>
        <w:jc w:val="both"/>
        <w:rPr>
          <w:b/>
          <w:sz w:val="24"/>
          <w:szCs w:val="24"/>
          <w:lang w:val="en-IE"/>
        </w:rPr>
      </w:pPr>
      <w:r w:rsidRPr="00BD1221">
        <w:rPr>
          <w:b/>
          <w:sz w:val="24"/>
          <w:szCs w:val="24"/>
          <w:lang w:val="en-IE"/>
        </w:rPr>
        <w:t>BB</w:t>
      </w:r>
      <w:proofErr w:type="gramStart"/>
      <w:r w:rsidRPr="00BD1221">
        <w:rPr>
          <w:b/>
          <w:sz w:val="24"/>
          <w:szCs w:val="24"/>
          <w:lang w:val="en-IE"/>
        </w:rPr>
        <w:t>9::</w:t>
      </w:r>
      <w:proofErr w:type="gramEnd"/>
      <w:r w:rsidRPr="00BD1221">
        <w:rPr>
          <w:b/>
          <w:sz w:val="24"/>
          <w:szCs w:val="24"/>
          <w:lang w:val="en-IE"/>
        </w:rPr>
        <w:t xml:space="preserve"> Building Block 9 – </w:t>
      </w:r>
      <w:r w:rsidR="00CE4104" w:rsidRPr="00BD1221">
        <w:rPr>
          <w:b/>
          <w:sz w:val="24"/>
          <w:szCs w:val="24"/>
          <w:lang w:val="en-IE"/>
        </w:rPr>
        <w:t>New safeguards for applicants for international protection and vulnerable persons, and increased monitoring of fundamental rights</w:t>
      </w:r>
    </w:p>
    <w:p w14:paraId="1E75387F" w14:textId="4B27CF8D" w:rsidR="00FD6978" w:rsidRDefault="00D9767D" w:rsidP="00A35279">
      <w:pPr>
        <w:jc w:val="both"/>
        <w:rPr>
          <w:b/>
          <w:sz w:val="24"/>
          <w:szCs w:val="24"/>
          <w:lang w:val="en-IE"/>
        </w:rPr>
      </w:pPr>
      <w:r w:rsidRPr="00BD1221">
        <w:rPr>
          <w:b/>
          <w:sz w:val="24"/>
          <w:szCs w:val="24"/>
          <w:lang w:val="en-IE"/>
        </w:rPr>
        <w:t xml:space="preserve">BB10: Building Block 10 - </w:t>
      </w:r>
      <w:r w:rsidR="00BD1221" w:rsidRPr="00BD1221">
        <w:rPr>
          <w:b/>
          <w:sz w:val="24"/>
          <w:szCs w:val="24"/>
          <w:lang w:val="en-IE"/>
        </w:rPr>
        <w:t>Resettlement, Inclusion and Integration</w:t>
      </w:r>
    </w:p>
    <w:p w14:paraId="223AA6F5" w14:textId="77777777" w:rsidR="00EC2F8B" w:rsidRDefault="00EC2F8B" w:rsidP="00A35279">
      <w:pPr>
        <w:jc w:val="both"/>
        <w:rPr>
          <w:b/>
          <w:sz w:val="24"/>
          <w:szCs w:val="24"/>
          <w:lang w:val="en-IE"/>
        </w:rPr>
      </w:pPr>
    </w:p>
    <w:p w14:paraId="4E270342" w14:textId="7850275E" w:rsidR="00140FA2" w:rsidRDefault="00945746" w:rsidP="00FF450A">
      <w:pPr>
        <w:jc w:val="both"/>
        <w:rPr>
          <w:bCs/>
          <w:sz w:val="24"/>
          <w:szCs w:val="24"/>
          <w:highlight w:val="green"/>
          <w:lang w:val="en-IE"/>
        </w:rPr>
      </w:pPr>
      <w:r w:rsidRPr="00945746">
        <w:rPr>
          <w:bCs/>
          <w:sz w:val="24"/>
          <w:szCs w:val="24"/>
          <w:lang w:val="en-IE"/>
        </w:rPr>
        <w:t xml:space="preserve">Activities most relevant </w:t>
      </w:r>
      <w:r>
        <w:rPr>
          <w:bCs/>
          <w:sz w:val="24"/>
          <w:szCs w:val="24"/>
          <w:lang w:val="en-IE"/>
        </w:rPr>
        <w:t xml:space="preserve">for the preparatory phase are </w:t>
      </w:r>
      <w:r w:rsidRPr="00945746">
        <w:rPr>
          <w:bCs/>
          <w:sz w:val="24"/>
          <w:szCs w:val="24"/>
          <w:highlight w:val="green"/>
          <w:lang w:val="en-IE"/>
        </w:rPr>
        <w:t>highlighted in green</w:t>
      </w:r>
    </w:p>
    <w:p w14:paraId="36032B3F" w14:textId="77777777" w:rsidR="00140FA2" w:rsidRDefault="00140FA2">
      <w:pPr>
        <w:rPr>
          <w:bCs/>
          <w:sz w:val="24"/>
          <w:szCs w:val="24"/>
          <w:highlight w:val="green"/>
          <w:lang w:val="en-IE"/>
        </w:rPr>
      </w:pPr>
      <w:r>
        <w:rPr>
          <w:bCs/>
          <w:sz w:val="24"/>
          <w:szCs w:val="24"/>
          <w:highlight w:val="green"/>
          <w:lang w:val="en-IE"/>
        </w:rPr>
        <w:br w:type="page"/>
      </w:r>
    </w:p>
    <w:tbl>
      <w:tblPr>
        <w:tblStyle w:val="Lentelstinklelis"/>
        <w:tblpPr w:leftFromText="180" w:rightFromText="180" w:vertAnchor="text" w:horzAnchor="margin" w:tblpYSpec="top"/>
        <w:tblW w:w="13036" w:type="dxa"/>
        <w:tblLook w:val="04A0" w:firstRow="1" w:lastRow="0" w:firstColumn="1" w:lastColumn="0" w:noHBand="0" w:noVBand="1"/>
      </w:tblPr>
      <w:tblGrid>
        <w:gridCol w:w="7617"/>
        <w:gridCol w:w="1660"/>
        <w:gridCol w:w="1543"/>
        <w:gridCol w:w="2216"/>
      </w:tblGrid>
      <w:tr w:rsidR="00140FA2" w14:paraId="5BF252DD" w14:textId="77777777" w:rsidTr="00E64C0D">
        <w:trPr>
          <w:trHeight w:val="53"/>
        </w:trPr>
        <w:tc>
          <w:tcPr>
            <w:tcW w:w="7617" w:type="dxa"/>
            <w:vMerge w:val="restart"/>
            <w:vAlign w:val="center"/>
          </w:tcPr>
          <w:p w14:paraId="543283B7" w14:textId="77777777" w:rsidR="00140FA2" w:rsidRPr="006153B9" w:rsidRDefault="00140FA2" w:rsidP="00E64C0D">
            <w:pPr>
              <w:jc w:val="center"/>
              <w:rPr>
                <w:b/>
                <w:bCs/>
                <w:lang w:val="en-IE"/>
              </w:rPr>
            </w:pPr>
            <w:r w:rsidRPr="006153B9">
              <w:rPr>
                <w:b/>
                <w:bCs/>
                <w:lang w:val="en-IE"/>
              </w:rPr>
              <w:t>WHAT</w:t>
            </w:r>
          </w:p>
        </w:tc>
        <w:tc>
          <w:tcPr>
            <w:tcW w:w="3203" w:type="dxa"/>
            <w:gridSpan w:val="2"/>
            <w:vAlign w:val="center"/>
          </w:tcPr>
          <w:p w14:paraId="30F3F6F2" w14:textId="77777777" w:rsidR="00140FA2" w:rsidRDefault="00140FA2" w:rsidP="00E64C0D">
            <w:pPr>
              <w:jc w:val="center"/>
              <w:rPr>
                <w:b/>
                <w:bCs/>
                <w:lang w:val="en-IE"/>
              </w:rPr>
            </w:pPr>
            <w:r>
              <w:rPr>
                <w:b/>
                <w:bCs/>
                <w:lang w:val="en-IE"/>
              </w:rPr>
              <w:t>Funds</w:t>
            </w:r>
          </w:p>
        </w:tc>
        <w:tc>
          <w:tcPr>
            <w:tcW w:w="2216" w:type="dxa"/>
            <w:vMerge w:val="restart"/>
          </w:tcPr>
          <w:p w14:paraId="1A55783C" w14:textId="77777777" w:rsidR="00140FA2" w:rsidRPr="00A975F9" w:rsidRDefault="00140FA2" w:rsidP="00E64C0D">
            <w:pPr>
              <w:jc w:val="center"/>
              <w:rPr>
                <w:b/>
                <w:bCs/>
              </w:rPr>
            </w:pPr>
            <w:r w:rsidRPr="00A975F9">
              <w:rPr>
                <w:b/>
                <w:bCs/>
              </w:rPr>
              <w:t>Most Relevant BBs</w:t>
            </w:r>
          </w:p>
        </w:tc>
      </w:tr>
      <w:tr w:rsidR="00140FA2" w14:paraId="1F7510BA" w14:textId="77777777" w:rsidTr="00E64C0D">
        <w:tc>
          <w:tcPr>
            <w:tcW w:w="7617" w:type="dxa"/>
            <w:vMerge/>
          </w:tcPr>
          <w:p w14:paraId="7A61C38B" w14:textId="77777777" w:rsidR="00140FA2" w:rsidRPr="006153B9" w:rsidRDefault="00140FA2" w:rsidP="00E64C0D">
            <w:pPr>
              <w:jc w:val="center"/>
              <w:rPr>
                <w:b/>
                <w:bCs/>
                <w:lang w:val="en-IE"/>
              </w:rPr>
            </w:pPr>
          </w:p>
        </w:tc>
        <w:tc>
          <w:tcPr>
            <w:tcW w:w="1660" w:type="dxa"/>
          </w:tcPr>
          <w:p w14:paraId="1397B4D8" w14:textId="77777777" w:rsidR="00140FA2" w:rsidRPr="006153B9" w:rsidRDefault="00140FA2" w:rsidP="00E64C0D">
            <w:pPr>
              <w:jc w:val="center"/>
              <w:rPr>
                <w:b/>
                <w:bCs/>
                <w:lang w:val="en-IE"/>
              </w:rPr>
            </w:pPr>
            <w:r w:rsidRPr="006153B9">
              <w:rPr>
                <w:b/>
                <w:bCs/>
                <w:lang w:val="en-IE"/>
              </w:rPr>
              <w:t>AMIF</w:t>
            </w:r>
          </w:p>
        </w:tc>
        <w:tc>
          <w:tcPr>
            <w:tcW w:w="1543" w:type="dxa"/>
          </w:tcPr>
          <w:p w14:paraId="3E0173FF" w14:textId="77777777" w:rsidR="00140FA2" w:rsidRPr="006153B9" w:rsidRDefault="00140FA2" w:rsidP="00E64C0D">
            <w:pPr>
              <w:jc w:val="center"/>
              <w:rPr>
                <w:b/>
                <w:bCs/>
                <w:lang w:val="en-IE"/>
              </w:rPr>
            </w:pPr>
            <w:r w:rsidRPr="006153B9">
              <w:rPr>
                <w:b/>
                <w:bCs/>
                <w:lang w:val="en-IE"/>
              </w:rPr>
              <w:t>BMVI</w:t>
            </w:r>
          </w:p>
        </w:tc>
        <w:tc>
          <w:tcPr>
            <w:tcW w:w="2216" w:type="dxa"/>
            <w:vMerge/>
          </w:tcPr>
          <w:p w14:paraId="58CBD9F2" w14:textId="77777777" w:rsidR="00140FA2" w:rsidRPr="006153B9" w:rsidRDefault="00140FA2" w:rsidP="00E64C0D">
            <w:pPr>
              <w:jc w:val="center"/>
              <w:rPr>
                <w:b/>
                <w:bCs/>
                <w:lang w:val="en-IE"/>
              </w:rPr>
            </w:pPr>
          </w:p>
        </w:tc>
      </w:tr>
      <w:tr w:rsidR="00140FA2" w14:paraId="7EDCF841" w14:textId="77777777" w:rsidTr="00E64C0D">
        <w:tc>
          <w:tcPr>
            <w:tcW w:w="7617" w:type="dxa"/>
          </w:tcPr>
          <w:p w14:paraId="690F740D" w14:textId="77777777" w:rsidR="00140FA2" w:rsidRPr="003C369F" w:rsidRDefault="00140FA2" w:rsidP="00E64C0D">
            <w:pPr>
              <w:rPr>
                <w:highlight w:val="green"/>
                <w:lang w:val="en-IE"/>
              </w:rPr>
            </w:pPr>
            <w:bookmarkStart w:id="0" w:name="_Hlk173830151"/>
            <w:r w:rsidRPr="003C369F">
              <w:rPr>
                <w:highlight w:val="green"/>
                <w:lang w:val="en-IE"/>
              </w:rPr>
              <w:t>Setting-up and development of Eurodac key functionalities (relevant for the Pact)</w:t>
            </w:r>
          </w:p>
        </w:tc>
        <w:tc>
          <w:tcPr>
            <w:tcW w:w="1660" w:type="dxa"/>
          </w:tcPr>
          <w:p w14:paraId="10E417AD" w14:textId="77777777" w:rsidR="00140FA2" w:rsidRDefault="00140FA2" w:rsidP="00E64C0D">
            <w:pPr>
              <w:jc w:val="center"/>
              <w:rPr>
                <w:lang w:val="en-IE"/>
              </w:rPr>
            </w:pPr>
            <w:r>
              <w:rPr>
                <w:lang w:val="en-IE"/>
              </w:rPr>
              <w:t>X</w:t>
            </w:r>
          </w:p>
        </w:tc>
        <w:tc>
          <w:tcPr>
            <w:tcW w:w="1543" w:type="dxa"/>
          </w:tcPr>
          <w:p w14:paraId="196D127B" w14:textId="77777777" w:rsidR="00140FA2" w:rsidRPr="00CC1144" w:rsidRDefault="00140FA2" w:rsidP="00E64C0D">
            <w:pPr>
              <w:jc w:val="center"/>
              <w:rPr>
                <w:lang w:val="en-IE"/>
              </w:rPr>
            </w:pPr>
            <w:r w:rsidRPr="00CC1144">
              <w:rPr>
                <w:noProof/>
                <w:lang w:val="en-IE"/>
              </w:rPr>
              <w:t>X</w:t>
            </w:r>
          </w:p>
        </w:tc>
        <w:tc>
          <w:tcPr>
            <w:tcW w:w="2216" w:type="dxa"/>
          </w:tcPr>
          <w:p w14:paraId="086AA8DE" w14:textId="77777777" w:rsidR="00140FA2" w:rsidRDefault="00140FA2" w:rsidP="00E64C0D">
            <w:pPr>
              <w:rPr>
                <w:lang w:val="en-IE"/>
              </w:rPr>
            </w:pPr>
            <w:r>
              <w:rPr>
                <w:lang w:val="en-IE"/>
              </w:rPr>
              <w:t>BB1</w:t>
            </w:r>
          </w:p>
        </w:tc>
      </w:tr>
      <w:tr w:rsidR="00140FA2" w14:paraId="116DDB8D" w14:textId="77777777" w:rsidTr="00E64C0D">
        <w:tc>
          <w:tcPr>
            <w:tcW w:w="7617" w:type="dxa"/>
          </w:tcPr>
          <w:p w14:paraId="7E2CCADF" w14:textId="77777777" w:rsidR="00140FA2" w:rsidRPr="00066A2A" w:rsidRDefault="00140FA2" w:rsidP="00E64C0D">
            <w:pPr>
              <w:spacing w:line="259" w:lineRule="auto"/>
              <w:rPr>
                <w:highlight w:val="green"/>
                <w:lang w:val="en-IE"/>
              </w:rPr>
            </w:pPr>
            <w:r w:rsidRPr="00066A2A">
              <w:rPr>
                <w:highlight w:val="green"/>
                <w:lang w:val="en-IE"/>
              </w:rPr>
              <w:t xml:space="preserve">Interoperability requirements </w:t>
            </w:r>
          </w:p>
        </w:tc>
        <w:tc>
          <w:tcPr>
            <w:tcW w:w="1660" w:type="dxa"/>
          </w:tcPr>
          <w:p w14:paraId="176FD78F" w14:textId="77777777" w:rsidR="00140FA2" w:rsidRDefault="00140FA2" w:rsidP="00E64C0D">
            <w:pPr>
              <w:jc w:val="center"/>
              <w:rPr>
                <w:lang w:val="en-IE"/>
              </w:rPr>
            </w:pPr>
            <w:r>
              <w:rPr>
                <w:lang w:val="en-IE"/>
              </w:rPr>
              <w:t>X</w:t>
            </w:r>
          </w:p>
        </w:tc>
        <w:tc>
          <w:tcPr>
            <w:tcW w:w="1543" w:type="dxa"/>
          </w:tcPr>
          <w:p w14:paraId="38AD36E2" w14:textId="77777777" w:rsidR="00140FA2" w:rsidRDefault="00140FA2" w:rsidP="00E64C0D">
            <w:pPr>
              <w:jc w:val="center"/>
              <w:rPr>
                <w:lang w:val="en-IE"/>
              </w:rPr>
            </w:pPr>
            <w:r>
              <w:rPr>
                <w:lang w:val="en-IE"/>
              </w:rPr>
              <w:t>X</w:t>
            </w:r>
          </w:p>
        </w:tc>
        <w:tc>
          <w:tcPr>
            <w:tcW w:w="2216" w:type="dxa"/>
          </w:tcPr>
          <w:p w14:paraId="681F3CD6" w14:textId="77777777" w:rsidR="00140FA2" w:rsidRDefault="00140FA2" w:rsidP="00E64C0D">
            <w:pPr>
              <w:rPr>
                <w:lang w:val="en-IE"/>
              </w:rPr>
            </w:pPr>
            <w:r>
              <w:rPr>
                <w:lang w:val="en-IE"/>
              </w:rPr>
              <w:t>BB1</w:t>
            </w:r>
          </w:p>
        </w:tc>
      </w:tr>
      <w:tr w:rsidR="00140FA2" w14:paraId="6EC3C909" w14:textId="77777777" w:rsidTr="00E64C0D">
        <w:tc>
          <w:tcPr>
            <w:tcW w:w="7617" w:type="dxa"/>
            <w:vAlign w:val="center"/>
          </w:tcPr>
          <w:p w14:paraId="3E8C62BA" w14:textId="77777777" w:rsidR="00140FA2" w:rsidRPr="00066A2A" w:rsidRDefault="00140FA2" w:rsidP="00E64C0D">
            <w:pPr>
              <w:rPr>
                <w:highlight w:val="green"/>
                <w:lang w:val="en-IE"/>
              </w:rPr>
            </w:pPr>
            <w:r w:rsidRPr="00066A2A">
              <w:rPr>
                <w:highlight w:val="green"/>
                <w:lang w:val="en-IE"/>
              </w:rPr>
              <w:t>Machinery/equipment (for EURODAC)</w:t>
            </w:r>
          </w:p>
        </w:tc>
        <w:tc>
          <w:tcPr>
            <w:tcW w:w="1660" w:type="dxa"/>
          </w:tcPr>
          <w:p w14:paraId="2AB43D62" w14:textId="77777777" w:rsidR="00140FA2" w:rsidRDefault="00140FA2" w:rsidP="00E64C0D">
            <w:pPr>
              <w:jc w:val="center"/>
              <w:rPr>
                <w:lang w:val="en-IE"/>
              </w:rPr>
            </w:pPr>
            <w:r>
              <w:rPr>
                <w:lang w:val="en-IE"/>
              </w:rPr>
              <w:t>X</w:t>
            </w:r>
          </w:p>
        </w:tc>
        <w:tc>
          <w:tcPr>
            <w:tcW w:w="1543" w:type="dxa"/>
          </w:tcPr>
          <w:p w14:paraId="5FA39AD6" w14:textId="77777777" w:rsidR="00140FA2" w:rsidRDefault="00140FA2" w:rsidP="00E64C0D">
            <w:pPr>
              <w:jc w:val="center"/>
              <w:rPr>
                <w:lang w:val="en-IE"/>
              </w:rPr>
            </w:pPr>
            <w:r>
              <w:rPr>
                <w:lang w:val="en-IE"/>
              </w:rPr>
              <w:t>X</w:t>
            </w:r>
          </w:p>
        </w:tc>
        <w:tc>
          <w:tcPr>
            <w:tcW w:w="2216" w:type="dxa"/>
          </w:tcPr>
          <w:p w14:paraId="2277F376" w14:textId="77777777" w:rsidR="00140FA2" w:rsidRDefault="00140FA2" w:rsidP="00E64C0D">
            <w:pPr>
              <w:rPr>
                <w:lang w:val="en-IE"/>
              </w:rPr>
            </w:pPr>
            <w:r>
              <w:rPr>
                <w:lang w:val="en-IE"/>
              </w:rPr>
              <w:t xml:space="preserve">BB1 </w:t>
            </w:r>
          </w:p>
        </w:tc>
      </w:tr>
      <w:tr w:rsidR="00140FA2" w14:paraId="2EF1391B" w14:textId="77777777" w:rsidTr="00E64C0D">
        <w:tc>
          <w:tcPr>
            <w:tcW w:w="7617" w:type="dxa"/>
            <w:vAlign w:val="center"/>
          </w:tcPr>
          <w:p w14:paraId="68044FEF" w14:textId="77777777" w:rsidR="00140FA2" w:rsidRPr="00066A2A" w:rsidRDefault="00140FA2" w:rsidP="00E64C0D">
            <w:pPr>
              <w:rPr>
                <w:highlight w:val="green"/>
                <w:lang w:val="en-IE"/>
              </w:rPr>
            </w:pPr>
            <w:r w:rsidRPr="00066A2A">
              <w:rPr>
                <w:highlight w:val="green"/>
                <w:lang w:val="en-IE"/>
              </w:rPr>
              <w:t>Machinery/equipment (e.g. for border controls, screening)</w:t>
            </w:r>
          </w:p>
        </w:tc>
        <w:tc>
          <w:tcPr>
            <w:tcW w:w="1660" w:type="dxa"/>
          </w:tcPr>
          <w:p w14:paraId="087B72CC" w14:textId="77777777" w:rsidR="00140FA2" w:rsidRDefault="00140FA2" w:rsidP="00E64C0D">
            <w:pPr>
              <w:jc w:val="center"/>
              <w:rPr>
                <w:lang w:val="en-IE"/>
              </w:rPr>
            </w:pPr>
          </w:p>
        </w:tc>
        <w:tc>
          <w:tcPr>
            <w:tcW w:w="1543" w:type="dxa"/>
          </w:tcPr>
          <w:p w14:paraId="02EFAFF7" w14:textId="77777777" w:rsidR="00140FA2" w:rsidRDefault="00140FA2" w:rsidP="00E64C0D">
            <w:pPr>
              <w:jc w:val="center"/>
              <w:rPr>
                <w:lang w:val="en-IE"/>
              </w:rPr>
            </w:pPr>
            <w:r>
              <w:rPr>
                <w:lang w:val="en-IE"/>
              </w:rPr>
              <w:t>X</w:t>
            </w:r>
          </w:p>
        </w:tc>
        <w:tc>
          <w:tcPr>
            <w:tcW w:w="2216" w:type="dxa"/>
          </w:tcPr>
          <w:p w14:paraId="403E3E85" w14:textId="77777777" w:rsidR="00140FA2" w:rsidRDefault="00140FA2" w:rsidP="00E64C0D">
            <w:pPr>
              <w:rPr>
                <w:lang w:val="en-IE"/>
              </w:rPr>
            </w:pPr>
            <w:r>
              <w:rPr>
                <w:lang w:val="en-IE"/>
              </w:rPr>
              <w:t>BB2</w:t>
            </w:r>
          </w:p>
        </w:tc>
      </w:tr>
      <w:tr w:rsidR="00140FA2" w14:paraId="383FEF80" w14:textId="77777777" w:rsidTr="00E64C0D">
        <w:tc>
          <w:tcPr>
            <w:tcW w:w="7617" w:type="dxa"/>
          </w:tcPr>
          <w:p w14:paraId="7728818B" w14:textId="77777777" w:rsidR="00140FA2" w:rsidRPr="00066A2A" w:rsidRDefault="00140FA2" w:rsidP="00E64C0D">
            <w:pPr>
              <w:rPr>
                <w:highlight w:val="green"/>
                <w:lang w:val="en-IE"/>
              </w:rPr>
            </w:pPr>
            <w:r w:rsidRPr="00066A2A">
              <w:rPr>
                <w:highlight w:val="green"/>
                <w:lang w:val="en-IE"/>
              </w:rPr>
              <w:t>Machinery/equipment (e.g. for asylum/return procedures, data collection)</w:t>
            </w:r>
          </w:p>
        </w:tc>
        <w:tc>
          <w:tcPr>
            <w:tcW w:w="1660" w:type="dxa"/>
          </w:tcPr>
          <w:p w14:paraId="67FEAF4C" w14:textId="77777777" w:rsidR="00140FA2" w:rsidRDefault="00140FA2" w:rsidP="00E64C0D">
            <w:pPr>
              <w:jc w:val="center"/>
              <w:rPr>
                <w:lang w:val="en-IE"/>
              </w:rPr>
            </w:pPr>
            <w:r>
              <w:rPr>
                <w:lang w:val="en-IE"/>
              </w:rPr>
              <w:t>X</w:t>
            </w:r>
          </w:p>
        </w:tc>
        <w:tc>
          <w:tcPr>
            <w:tcW w:w="1543" w:type="dxa"/>
          </w:tcPr>
          <w:p w14:paraId="3097F5EA" w14:textId="77777777" w:rsidR="00140FA2" w:rsidRDefault="00140FA2" w:rsidP="00E64C0D">
            <w:pPr>
              <w:jc w:val="center"/>
              <w:rPr>
                <w:lang w:val="en-IE"/>
              </w:rPr>
            </w:pPr>
          </w:p>
        </w:tc>
        <w:tc>
          <w:tcPr>
            <w:tcW w:w="2216" w:type="dxa"/>
          </w:tcPr>
          <w:p w14:paraId="50C1DCC9" w14:textId="77777777" w:rsidR="00140FA2" w:rsidRDefault="00140FA2" w:rsidP="00E64C0D">
            <w:pPr>
              <w:rPr>
                <w:lang w:val="en-IE"/>
              </w:rPr>
            </w:pPr>
            <w:r>
              <w:rPr>
                <w:lang w:val="en-IE"/>
              </w:rPr>
              <w:t>BB4, BB5, BB6, BB8</w:t>
            </w:r>
          </w:p>
        </w:tc>
      </w:tr>
      <w:tr w:rsidR="00140FA2" w14:paraId="6ED58163" w14:textId="77777777" w:rsidTr="00E64C0D">
        <w:tc>
          <w:tcPr>
            <w:tcW w:w="7617" w:type="dxa"/>
          </w:tcPr>
          <w:p w14:paraId="07D3CB3C" w14:textId="77777777" w:rsidR="00140FA2" w:rsidRPr="00066A2A" w:rsidRDefault="00140FA2" w:rsidP="00E64C0D">
            <w:pPr>
              <w:rPr>
                <w:highlight w:val="green"/>
                <w:lang w:val="en-IE"/>
              </w:rPr>
            </w:pPr>
            <w:r w:rsidRPr="00066A2A">
              <w:rPr>
                <w:highlight w:val="green"/>
                <w:lang w:val="en-IE"/>
              </w:rPr>
              <w:t>Hardware/software equipment, development of IT systems (for EURODAC)</w:t>
            </w:r>
          </w:p>
        </w:tc>
        <w:tc>
          <w:tcPr>
            <w:tcW w:w="1660" w:type="dxa"/>
          </w:tcPr>
          <w:p w14:paraId="63286615" w14:textId="77777777" w:rsidR="00140FA2" w:rsidRDefault="00140FA2" w:rsidP="00E64C0D">
            <w:pPr>
              <w:jc w:val="center"/>
              <w:rPr>
                <w:lang w:val="en-IE"/>
              </w:rPr>
            </w:pPr>
            <w:r>
              <w:rPr>
                <w:lang w:val="en-IE"/>
              </w:rPr>
              <w:t>X</w:t>
            </w:r>
          </w:p>
        </w:tc>
        <w:tc>
          <w:tcPr>
            <w:tcW w:w="1543" w:type="dxa"/>
          </w:tcPr>
          <w:p w14:paraId="1FE110B1" w14:textId="77777777" w:rsidR="00140FA2" w:rsidRDefault="00140FA2" w:rsidP="00E64C0D">
            <w:pPr>
              <w:jc w:val="center"/>
              <w:rPr>
                <w:lang w:val="en-IE"/>
              </w:rPr>
            </w:pPr>
            <w:r>
              <w:rPr>
                <w:lang w:val="en-IE"/>
              </w:rPr>
              <w:t>X</w:t>
            </w:r>
          </w:p>
        </w:tc>
        <w:tc>
          <w:tcPr>
            <w:tcW w:w="2216" w:type="dxa"/>
          </w:tcPr>
          <w:p w14:paraId="184A20B5" w14:textId="77777777" w:rsidR="00140FA2" w:rsidRDefault="00140FA2" w:rsidP="00E64C0D">
            <w:pPr>
              <w:rPr>
                <w:lang w:val="en-IE"/>
              </w:rPr>
            </w:pPr>
            <w:r>
              <w:rPr>
                <w:lang w:val="en-IE"/>
              </w:rPr>
              <w:t>BB1</w:t>
            </w:r>
          </w:p>
        </w:tc>
      </w:tr>
      <w:tr w:rsidR="00140FA2" w14:paraId="7D826BF5" w14:textId="77777777" w:rsidTr="00E64C0D">
        <w:tc>
          <w:tcPr>
            <w:tcW w:w="7617" w:type="dxa"/>
          </w:tcPr>
          <w:p w14:paraId="0FD1B7AB" w14:textId="77777777" w:rsidR="00140FA2" w:rsidRPr="00066A2A" w:rsidRDefault="00140FA2" w:rsidP="00E64C0D">
            <w:pPr>
              <w:rPr>
                <w:highlight w:val="green"/>
                <w:lang w:val="en-IE"/>
              </w:rPr>
            </w:pPr>
            <w:r w:rsidRPr="00066A2A">
              <w:rPr>
                <w:highlight w:val="green"/>
                <w:lang w:val="en-IE"/>
              </w:rPr>
              <w:t>Hardware/software equipment, development of IT systems (e.g. for border controls, screening)</w:t>
            </w:r>
          </w:p>
        </w:tc>
        <w:tc>
          <w:tcPr>
            <w:tcW w:w="1660" w:type="dxa"/>
          </w:tcPr>
          <w:p w14:paraId="7B7FC29B" w14:textId="77777777" w:rsidR="00140FA2" w:rsidRDefault="00140FA2" w:rsidP="00E64C0D">
            <w:pPr>
              <w:jc w:val="center"/>
              <w:rPr>
                <w:lang w:val="en-IE"/>
              </w:rPr>
            </w:pPr>
          </w:p>
        </w:tc>
        <w:tc>
          <w:tcPr>
            <w:tcW w:w="1543" w:type="dxa"/>
          </w:tcPr>
          <w:p w14:paraId="6F59A9F2" w14:textId="77777777" w:rsidR="00140FA2" w:rsidRDefault="00140FA2" w:rsidP="00E64C0D">
            <w:pPr>
              <w:jc w:val="center"/>
              <w:rPr>
                <w:lang w:val="en-IE"/>
              </w:rPr>
            </w:pPr>
            <w:r>
              <w:rPr>
                <w:lang w:val="en-IE"/>
              </w:rPr>
              <w:t>X</w:t>
            </w:r>
          </w:p>
        </w:tc>
        <w:tc>
          <w:tcPr>
            <w:tcW w:w="2216" w:type="dxa"/>
          </w:tcPr>
          <w:p w14:paraId="5DD989A5" w14:textId="77777777" w:rsidR="00140FA2" w:rsidRDefault="00140FA2" w:rsidP="00E64C0D">
            <w:pPr>
              <w:rPr>
                <w:lang w:val="en-IE"/>
              </w:rPr>
            </w:pPr>
            <w:r>
              <w:rPr>
                <w:lang w:val="en-IE"/>
              </w:rPr>
              <w:t>BB2</w:t>
            </w:r>
          </w:p>
        </w:tc>
      </w:tr>
      <w:tr w:rsidR="00140FA2" w14:paraId="55068EB0" w14:textId="77777777" w:rsidTr="00E64C0D">
        <w:tc>
          <w:tcPr>
            <w:tcW w:w="7617" w:type="dxa"/>
          </w:tcPr>
          <w:p w14:paraId="0F74A139" w14:textId="77777777" w:rsidR="00140FA2" w:rsidRPr="00066A2A" w:rsidRDefault="00140FA2" w:rsidP="00E64C0D">
            <w:pPr>
              <w:rPr>
                <w:highlight w:val="green"/>
                <w:lang w:val="en-IE"/>
              </w:rPr>
            </w:pPr>
            <w:r w:rsidRPr="00066A2A">
              <w:rPr>
                <w:highlight w:val="green"/>
                <w:lang w:val="en-IE"/>
              </w:rPr>
              <w:t>Hardware/software equipment, development of IT systems, developing/updating IT case management system (e.g. for asylum/return procedure, strengthening data collection capacity, automation of procedures etc)</w:t>
            </w:r>
          </w:p>
        </w:tc>
        <w:tc>
          <w:tcPr>
            <w:tcW w:w="1660" w:type="dxa"/>
          </w:tcPr>
          <w:p w14:paraId="0859CE12" w14:textId="77777777" w:rsidR="00140FA2" w:rsidRDefault="00140FA2" w:rsidP="00E64C0D">
            <w:pPr>
              <w:jc w:val="center"/>
              <w:rPr>
                <w:lang w:val="en-IE"/>
              </w:rPr>
            </w:pPr>
            <w:r>
              <w:rPr>
                <w:lang w:val="en-IE"/>
              </w:rPr>
              <w:t>X</w:t>
            </w:r>
          </w:p>
        </w:tc>
        <w:tc>
          <w:tcPr>
            <w:tcW w:w="1543" w:type="dxa"/>
          </w:tcPr>
          <w:p w14:paraId="78432B27" w14:textId="77777777" w:rsidR="00140FA2" w:rsidRDefault="00140FA2" w:rsidP="00E64C0D">
            <w:pPr>
              <w:jc w:val="center"/>
              <w:rPr>
                <w:lang w:val="en-IE"/>
              </w:rPr>
            </w:pPr>
            <w:r>
              <w:rPr>
                <w:lang w:val="en-IE"/>
              </w:rPr>
              <w:t>X</w:t>
            </w:r>
          </w:p>
        </w:tc>
        <w:tc>
          <w:tcPr>
            <w:tcW w:w="2216" w:type="dxa"/>
          </w:tcPr>
          <w:p w14:paraId="43DB7439" w14:textId="77777777" w:rsidR="00140FA2" w:rsidRDefault="00140FA2" w:rsidP="00E64C0D">
            <w:pPr>
              <w:rPr>
                <w:lang w:val="en-IE"/>
              </w:rPr>
            </w:pPr>
            <w:r>
              <w:rPr>
                <w:lang w:val="en-IE"/>
              </w:rPr>
              <w:t>BB4, BB5, BB6, BB8</w:t>
            </w:r>
          </w:p>
        </w:tc>
      </w:tr>
      <w:tr w:rsidR="00140FA2" w14:paraId="5ADF06D5" w14:textId="77777777" w:rsidTr="00E64C0D">
        <w:tc>
          <w:tcPr>
            <w:tcW w:w="7617" w:type="dxa"/>
          </w:tcPr>
          <w:p w14:paraId="779CE9EC" w14:textId="77777777" w:rsidR="00140FA2" w:rsidRPr="00066A2A" w:rsidRDefault="00140FA2" w:rsidP="00E64C0D">
            <w:pPr>
              <w:rPr>
                <w:highlight w:val="green"/>
                <w:lang w:val="en-IE"/>
              </w:rPr>
            </w:pPr>
            <w:r w:rsidRPr="00066A2A">
              <w:rPr>
                <w:highlight w:val="green"/>
                <w:lang w:val="en-IE"/>
              </w:rPr>
              <w:t>Strengthening judicial capacity/systems (for any activities going beyond staff costs, e.g. such as cooperation between relevant bodies, law enforcement authorities, screening authorities, reception authorities, child protection authorities etc.)</w:t>
            </w:r>
          </w:p>
        </w:tc>
        <w:tc>
          <w:tcPr>
            <w:tcW w:w="1660" w:type="dxa"/>
          </w:tcPr>
          <w:p w14:paraId="59C709D4" w14:textId="77777777" w:rsidR="00140FA2" w:rsidRDefault="00140FA2" w:rsidP="00E64C0D">
            <w:pPr>
              <w:jc w:val="center"/>
              <w:rPr>
                <w:lang w:val="en-IE"/>
              </w:rPr>
            </w:pPr>
            <w:r>
              <w:rPr>
                <w:lang w:val="en-IE"/>
              </w:rPr>
              <w:t>X</w:t>
            </w:r>
          </w:p>
        </w:tc>
        <w:tc>
          <w:tcPr>
            <w:tcW w:w="1543" w:type="dxa"/>
          </w:tcPr>
          <w:p w14:paraId="43D0F709" w14:textId="77777777" w:rsidR="00140FA2" w:rsidRDefault="00140FA2" w:rsidP="00E64C0D">
            <w:pPr>
              <w:jc w:val="center"/>
              <w:rPr>
                <w:lang w:val="en-IE"/>
              </w:rPr>
            </w:pPr>
            <w:r>
              <w:rPr>
                <w:lang w:val="en-IE"/>
              </w:rPr>
              <w:t>X</w:t>
            </w:r>
          </w:p>
        </w:tc>
        <w:tc>
          <w:tcPr>
            <w:tcW w:w="2216" w:type="dxa"/>
          </w:tcPr>
          <w:p w14:paraId="42A1F920" w14:textId="77777777" w:rsidR="00140FA2" w:rsidRDefault="00140FA2" w:rsidP="00E64C0D">
            <w:pPr>
              <w:rPr>
                <w:lang w:val="en-IE"/>
              </w:rPr>
            </w:pPr>
            <w:r>
              <w:rPr>
                <w:lang w:val="en-IE"/>
              </w:rPr>
              <w:t>BB2</w:t>
            </w:r>
          </w:p>
        </w:tc>
      </w:tr>
      <w:tr w:rsidR="00140FA2" w14:paraId="70905FC2" w14:textId="77777777" w:rsidTr="00E64C0D">
        <w:tc>
          <w:tcPr>
            <w:tcW w:w="7617" w:type="dxa"/>
          </w:tcPr>
          <w:p w14:paraId="3915FAC9" w14:textId="77777777" w:rsidR="00140FA2" w:rsidRDefault="00140FA2" w:rsidP="00E64C0D">
            <w:pPr>
              <w:rPr>
                <w:lang w:val="en-IE"/>
              </w:rPr>
            </w:pPr>
            <w:r w:rsidRPr="00A61E4C">
              <w:rPr>
                <w:lang w:val="en-IE"/>
              </w:rPr>
              <w:t xml:space="preserve">Translation and interpretation services </w:t>
            </w:r>
            <w:r>
              <w:rPr>
                <w:lang w:val="en-IE"/>
              </w:rPr>
              <w:t>(depending on scope)</w:t>
            </w:r>
          </w:p>
        </w:tc>
        <w:tc>
          <w:tcPr>
            <w:tcW w:w="1660" w:type="dxa"/>
          </w:tcPr>
          <w:p w14:paraId="1B42CFF5" w14:textId="77777777" w:rsidR="00140FA2" w:rsidRDefault="00140FA2" w:rsidP="00E64C0D">
            <w:pPr>
              <w:jc w:val="center"/>
              <w:rPr>
                <w:lang w:val="en-IE"/>
              </w:rPr>
            </w:pPr>
            <w:r>
              <w:rPr>
                <w:lang w:val="en-IE"/>
              </w:rPr>
              <w:t>X</w:t>
            </w:r>
          </w:p>
        </w:tc>
        <w:tc>
          <w:tcPr>
            <w:tcW w:w="1543" w:type="dxa"/>
          </w:tcPr>
          <w:p w14:paraId="6D30A2CC" w14:textId="77777777" w:rsidR="00140FA2" w:rsidRPr="7DA672CD" w:rsidRDefault="00140FA2" w:rsidP="00E64C0D">
            <w:pPr>
              <w:jc w:val="center"/>
              <w:rPr>
                <w:lang w:val="en-IE"/>
              </w:rPr>
            </w:pPr>
            <w:r>
              <w:rPr>
                <w:lang w:val="en-IE"/>
              </w:rPr>
              <w:t>X</w:t>
            </w:r>
          </w:p>
        </w:tc>
        <w:tc>
          <w:tcPr>
            <w:tcW w:w="2216" w:type="dxa"/>
          </w:tcPr>
          <w:p w14:paraId="7DE2602B" w14:textId="77777777" w:rsidR="00140FA2" w:rsidRDefault="00140FA2" w:rsidP="00E64C0D">
            <w:pPr>
              <w:rPr>
                <w:lang w:val="en-IE"/>
              </w:rPr>
            </w:pPr>
            <w:r>
              <w:rPr>
                <w:lang w:val="en-IE"/>
              </w:rPr>
              <w:t>BB2, BB4, BB5, BB9</w:t>
            </w:r>
          </w:p>
        </w:tc>
      </w:tr>
      <w:tr w:rsidR="00140FA2" w14:paraId="51F8D767" w14:textId="77777777" w:rsidTr="00E64C0D">
        <w:tc>
          <w:tcPr>
            <w:tcW w:w="7617" w:type="dxa"/>
          </w:tcPr>
          <w:p w14:paraId="6DB68558" w14:textId="77777777" w:rsidR="00140FA2" w:rsidRPr="00D004B9" w:rsidRDefault="00140FA2" w:rsidP="00E64C0D">
            <w:pPr>
              <w:rPr>
                <w:highlight w:val="green"/>
                <w:lang w:val="en-IE"/>
              </w:rPr>
            </w:pPr>
            <w:r w:rsidRPr="00D004B9">
              <w:rPr>
                <w:highlight w:val="green"/>
                <w:lang w:val="en-IE"/>
              </w:rPr>
              <w:t>Provision of family tracing services and procedural support</w:t>
            </w:r>
            <w:r>
              <w:rPr>
                <w:highlight w:val="green"/>
                <w:lang w:val="en-IE"/>
              </w:rPr>
              <w:t xml:space="preserve"> (setting-up </w:t>
            </w:r>
            <w:r w:rsidRPr="003C369F">
              <w:rPr>
                <w:lang w:val="en-IE"/>
              </w:rPr>
              <w:t>and implementation)</w:t>
            </w:r>
          </w:p>
        </w:tc>
        <w:tc>
          <w:tcPr>
            <w:tcW w:w="1660" w:type="dxa"/>
          </w:tcPr>
          <w:p w14:paraId="0E266227" w14:textId="77777777" w:rsidR="00140FA2" w:rsidRDefault="00140FA2" w:rsidP="00E64C0D">
            <w:pPr>
              <w:jc w:val="center"/>
              <w:rPr>
                <w:lang w:val="en-IE"/>
              </w:rPr>
            </w:pPr>
            <w:r>
              <w:rPr>
                <w:lang w:val="en-IE"/>
              </w:rPr>
              <w:t>X</w:t>
            </w:r>
          </w:p>
        </w:tc>
        <w:tc>
          <w:tcPr>
            <w:tcW w:w="1543" w:type="dxa"/>
          </w:tcPr>
          <w:p w14:paraId="71903C45" w14:textId="77777777" w:rsidR="00140FA2" w:rsidRPr="7DA672CD" w:rsidRDefault="00140FA2" w:rsidP="00E64C0D">
            <w:pPr>
              <w:jc w:val="center"/>
              <w:rPr>
                <w:lang w:val="en-IE"/>
              </w:rPr>
            </w:pPr>
          </w:p>
        </w:tc>
        <w:tc>
          <w:tcPr>
            <w:tcW w:w="2216" w:type="dxa"/>
          </w:tcPr>
          <w:p w14:paraId="4565158F" w14:textId="77777777" w:rsidR="00140FA2" w:rsidRDefault="00140FA2" w:rsidP="00E64C0D">
            <w:pPr>
              <w:rPr>
                <w:lang w:val="en-IE"/>
              </w:rPr>
            </w:pPr>
            <w:r>
              <w:rPr>
                <w:lang w:val="en-IE"/>
              </w:rPr>
              <w:t>BB3, BB4</w:t>
            </w:r>
          </w:p>
        </w:tc>
      </w:tr>
      <w:tr w:rsidR="00140FA2" w14:paraId="725F2DB7" w14:textId="77777777" w:rsidTr="00E64C0D">
        <w:tc>
          <w:tcPr>
            <w:tcW w:w="7617" w:type="dxa"/>
          </w:tcPr>
          <w:p w14:paraId="526C7D0F" w14:textId="77777777" w:rsidR="00140FA2" w:rsidRDefault="00140FA2" w:rsidP="00E64C0D">
            <w:pPr>
              <w:rPr>
                <w:lang w:val="en-IE"/>
              </w:rPr>
            </w:pPr>
            <w:r>
              <w:rPr>
                <w:lang w:val="en-IE"/>
              </w:rPr>
              <w:t>Return counselling</w:t>
            </w:r>
          </w:p>
        </w:tc>
        <w:tc>
          <w:tcPr>
            <w:tcW w:w="1660" w:type="dxa"/>
          </w:tcPr>
          <w:p w14:paraId="27067ED8" w14:textId="77777777" w:rsidR="00140FA2" w:rsidRDefault="00140FA2" w:rsidP="00E64C0D">
            <w:pPr>
              <w:jc w:val="center"/>
              <w:rPr>
                <w:lang w:val="en-IE"/>
              </w:rPr>
            </w:pPr>
            <w:r>
              <w:rPr>
                <w:lang w:val="en-IE"/>
              </w:rPr>
              <w:t>X</w:t>
            </w:r>
          </w:p>
        </w:tc>
        <w:tc>
          <w:tcPr>
            <w:tcW w:w="1543" w:type="dxa"/>
          </w:tcPr>
          <w:p w14:paraId="3F3CE881" w14:textId="77777777" w:rsidR="00140FA2" w:rsidRDefault="00140FA2" w:rsidP="00E64C0D">
            <w:pPr>
              <w:jc w:val="center"/>
              <w:rPr>
                <w:lang w:val="en-IE"/>
              </w:rPr>
            </w:pPr>
          </w:p>
        </w:tc>
        <w:tc>
          <w:tcPr>
            <w:tcW w:w="2216" w:type="dxa"/>
          </w:tcPr>
          <w:p w14:paraId="1EB07402" w14:textId="77777777" w:rsidR="00140FA2" w:rsidRDefault="00140FA2" w:rsidP="00E64C0D">
            <w:pPr>
              <w:rPr>
                <w:lang w:val="en-IE"/>
              </w:rPr>
            </w:pPr>
            <w:r>
              <w:rPr>
                <w:lang w:val="en-IE"/>
              </w:rPr>
              <w:t>BB5</w:t>
            </w:r>
          </w:p>
        </w:tc>
      </w:tr>
      <w:tr w:rsidR="00140FA2" w14:paraId="5B662A77" w14:textId="77777777" w:rsidTr="00E64C0D">
        <w:tc>
          <w:tcPr>
            <w:tcW w:w="7617" w:type="dxa"/>
          </w:tcPr>
          <w:p w14:paraId="4869C023" w14:textId="77777777" w:rsidR="00140FA2" w:rsidRDefault="00140FA2" w:rsidP="00E64C0D">
            <w:pPr>
              <w:rPr>
                <w:lang w:val="en-IE"/>
              </w:rPr>
            </w:pPr>
            <w:r>
              <w:rPr>
                <w:lang w:val="en-IE"/>
              </w:rPr>
              <w:t>Incentives to voluntary return</w:t>
            </w:r>
          </w:p>
        </w:tc>
        <w:tc>
          <w:tcPr>
            <w:tcW w:w="1660" w:type="dxa"/>
          </w:tcPr>
          <w:p w14:paraId="1BFCE5E5" w14:textId="77777777" w:rsidR="00140FA2" w:rsidRDefault="00140FA2" w:rsidP="00E64C0D">
            <w:pPr>
              <w:jc w:val="center"/>
              <w:rPr>
                <w:lang w:val="en-IE"/>
              </w:rPr>
            </w:pPr>
            <w:r>
              <w:rPr>
                <w:lang w:val="en-IE"/>
              </w:rPr>
              <w:t>X</w:t>
            </w:r>
          </w:p>
        </w:tc>
        <w:tc>
          <w:tcPr>
            <w:tcW w:w="1543" w:type="dxa"/>
          </w:tcPr>
          <w:p w14:paraId="500C3A3D" w14:textId="77777777" w:rsidR="00140FA2" w:rsidRDefault="00140FA2" w:rsidP="00E64C0D">
            <w:pPr>
              <w:jc w:val="center"/>
              <w:rPr>
                <w:lang w:val="en-IE"/>
              </w:rPr>
            </w:pPr>
          </w:p>
        </w:tc>
        <w:tc>
          <w:tcPr>
            <w:tcW w:w="2216" w:type="dxa"/>
          </w:tcPr>
          <w:p w14:paraId="00230AE9" w14:textId="77777777" w:rsidR="00140FA2" w:rsidRDefault="00140FA2" w:rsidP="00E64C0D">
            <w:pPr>
              <w:rPr>
                <w:lang w:val="en-IE"/>
              </w:rPr>
            </w:pPr>
            <w:r>
              <w:rPr>
                <w:lang w:val="en-IE"/>
              </w:rPr>
              <w:t>BB5</w:t>
            </w:r>
          </w:p>
        </w:tc>
      </w:tr>
      <w:tr w:rsidR="00140FA2" w14:paraId="43F8B4AC" w14:textId="77777777" w:rsidTr="00E64C0D">
        <w:tc>
          <w:tcPr>
            <w:tcW w:w="7617" w:type="dxa"/>
          </w:tcPr>
          <w:p w14:paraId="7977FC4F" w14:textId="77777777" w:rsidR="00140FA2" w:rsidRDefault="00140FA2" w:rsidP="00E64C0D">
            <w:pPr>
              <w:rPr>
                <w:lang w:val="en-IE"/>
              </w:rPr>
            </w:pPr>
            <w:bookmarkStart w:id="1" w:name="_Hlk176356247"/>
            <w:r>
              <w:rPr>
                <w:lang w:val="en-IE"/>
              </w:rPr>
              <w:t>Implementing forced return</w:t>
            </w:r>
          </w:p>
        </w:tc>
        <w:tc>
          <w:tcPr>
            <w:tcW w:w="1660" w:type="dxa"/>
          </w:tcPr>
          <w:p w14:paraId="0B174C34" w14:textId="77777777" w:rsidR="00140FA2" w:rsidRDefault="00140FA2" w:rsidP="00E64C0D">
            <w:pPr>
              <w:jc w:val="center"/>
              <w:rPr>
                <w:lang w:val="en-IE"/>
              </w:rPr>
            </w:pPr>
            <w:r>
              <w:rPr>
                <w:lang w:val="en-IE"/>
              </w:rPr>
              <w:t>X</w:t>
            </w:r>
          </w:p>
        </w:tc>
        <w:tc>
          <w:tcPr>
            <w:tcW w:w="1543" w:type="dxa"/>
          </w:tcPr>
          <w:p w14:paraId="17D310C7" w14:textId="77777777" w:rsidR="00140FA2" w:rsidRDefault="00140FA2" w:rsidP="00E64C0D">
            <w:pPr>
              <w:jc w:val="center"/>
              <w:rPr>
                <w:lang w:val="en-IE"/>
              </w:rPr>
            </w:pPr>
          </w:p>
        </w:tc>
        <w:tc>
          <w:tcPr>
            <w:tcW w:w="2216" w:type="dxa"/>
          </w:tcPr>
          <w:p w14:paraId="17376A60" w14:textId="77777777" w:rsidR="00140FA2" w:rsidRDefault="00140FA2" w:rsidP="00E64C0D">
            <w:pPr>
              <w:rPr>
                <w:lang w:val="en-IE"/>
              </w:rPr>
            </w:pPr>
            <w:r>
              <w:rPr>
                <w:lang w:val="en-IE"/>
              </w:rPr>
              <w:t>BB5</w:t>
            </w:r>
          </w:p>
        </w:tc>
      </w:tr>
      <w:tr w:rsidR="00140FA2" w14:paraId="2893A2B4" w14:textId="77777777" w:rsidTr="00E64C0D">
        <w:tc>
          <w:tcPr>
            <w:tcW w:w="7617" w:type="dxa"/>
          </w:tcPr>
          <w:p w14:paraId="3738157C" w14:textId="77777777" w:rsidR="00140FA2" w:rsidRDefault="00140FA2" w:rsidP="00E64C0D">
            <w:pPr>
              <w:rPr>
                <w:lang w:val="en-IE"/>
              </w:rPr>
            </w:pPr>
            <w:r>
              <w:rPr>
                <w:lang w:val="en-IE"/>
              </w:rPr>
              <w:t xml:space="preserve">Reintegration activities and support </w:t>
            </w:r>
          </w:p>
        </w:tc>
        <w:tc>
          <w:tcPr>
            <w:tcW w:w="1660" w:type="dxa"/>
          </w:tcPr>
          <w:p w14:paraId="7D9CF835" w14:textId="77777777" w:rsidR="00140FA2" w:rsidRDefault="00140FA2" w:rsidP="00E64C0D">
            <w:pPr>
              <w:jc w:val="center"/>
              <w:rPr>
                <w:lang w:val="en-IE"/>
              </w:rPr>
            </w:pPr>
            <w:r>
              <w:rPr>
                <w:lang w:val="en-IE"/>
              </w:rPr>
              <w:t>X</w:t>
            </w:r>
          </w:p>
        </w:tc>
        <w:tc>
          <w:tcPr>
            <w:tcW w:w="1543" w:type="dxa"/>
          </w:tcPr>
          <w:p w14:paraId="09EAF202" w14:textId="77777777" w:rsidR="00140FA2" w:rsidRDefault="00140FA2" w:rsidP="00E64C0D">
            <w:pPr>
              <w:jc w:val="center"/>
              <w:rPr>
                <w:lang w:val="en-IE"/>
              </w:rPr>
            </w:pPr>
          </w:p>
        </w:tc>
        <w:tc>
          <w:tcPr>
            <w:tcW w:w="2216" w:type="dxa"/>
          </w:tcPr>
          <w:p w14:paraId="1552E7CF" w14:textId="77777777" w:rsidR="00140FA2" w:rsidRDefault="00140FA2" w:rsidP="00E64C0D">
            <w:pPr>
              <w:rPr>
                <w:lang w:val="en-IE"/>
              </w:rPr>
            </w:pPr>
            <w:r>
              <w:rPr>
                <w:lang w:val="en-IE"/>
              </w:rPr>
              <w:t>BB5</w:t>
            </w:r>
          </w:p>
        </w:tc>
      </w:tr>
      <w:bookmarkEnd w:id="1"/>
      <w:tr w:rsidR="00140FA2" w14:paraId="59A22261" w14:textId="77777777" w:rsidTr="00E64C0D">
        <w:tc>
          <w:tcPr>
            <w:tcW w:w="7617" w:type="dxa"/>
          </w:tcPr>
          <w:p w14:paraId="42D59733" w14:textId="77777777" w:rsidR="00140FA2" w:rsidRPr="00D004B9" w:rsidRDefault="00140FA2" w:rsidP="00E64C0D">
            <w:pPr>
              <w:rPr>
                <w:highlight w:val="green"/>
                <w:lang w:val="en-IE"/>
              </w:rPr>
            </w:pPr>
            <w:r w:rsidRPr="00D004B9">
              <w:rPr>
                <w:highlight w:val="green"/>
                <w:lang w:val="en-IE"/>
              </w:rPr>
              <w:t>Enhancing national and transnational coordination and cooperation towards more efficient procedures (asylum, return, Dublin)</w:t>
            </w:r>
          </w:p>
        </w:tc>
        <w:tc>
          <w:tcPr>
            <w:tcW w:w="1660" w:type="dxa"/>
          </w:tcPr>
          <w:p w14:paraId="17166821" w14:textId="77777777" w:rsidR="00140FA2" w:rsidRDefault="00140FA2" w:rsidP="00E64C0D">
            <w:pPr>
              <w:jc w:val="center"/>
              <w:rPr>
                <w:lang w:val="en-IE"/>
              </w:rPr>
            </w:pPr>
            <w:r>
              <w:rPr>
                <w:lang w:val="en-IE"/>
              </w:rPr>
              <w:t>X</w:t>
            </w:r>
          </w:p>
        </w:tc>
        <w:tc>
          <w:tcPr>
            <w:tcW w:w="1543" w:type="dxa"/>
          </w:tcPr>
          <w:p w14:paraId="51A58358" w14:textId="77777777" w:rsidR="00140FA2" w:rsidRDefault="00140FA2" w:rsidP="00E64C0D">
            <w:pPr>
              <w:jc w:val="center"/>
              <w:rPr>
                <w:lang w:val="en-IE"/>
              </w:rPr>
            </w:pPr>
          </w:p>
        </w:tc>
        <w:tc>
          <w:tcPr>
            <w:tcW w:w="2216" w:type="dxa"/>
          </w:tcPr>
          <w:p w14:paraId="55AC9A23" w14:textId="77777777" w:rsidR="00140FA2" w:rsidRDefault="00140FA2" w:rsidP="00E64C0D">
            <w:pPr>
              <w:rPr>
                <w:lang w:val="en-IE"/>
              </w:rPr>
            </w:pPr>
            <w:r>
              <w:rPr>
                <w:lang w:val="en-IE"/>
              </w:rPr>
              <w:t>BB4, BB5, BB6</w:t>
            </w:r>
          </w:p>
        </w:tc>
      </w:tr>
      <w:tr w:rsidR="00140FA2" w14:paraId="01B0DE76" w14:textId="77777777" w:rsidTr="00E64C0D">
        <w:tc>
          <w:tcPr>
            <w:tcW w:w="7617" w:type="dxa"/>
          </w:tcPr>
          <w:p w14:paraId="3C0DD222" w14:textId="77777777" w:rsidR="00140FA2" w:rsidRDefault="00140FA2" w:rsidP="00E64C0D">
            <w:pPr>
              <w:rPr>
                <w:lang w:val="en-IE"/>
              </w:rPr>
            </w:pPr>
            <w:r>
              <w:rPr>
                <w:lang w:val="en-IE"/>
              </w:rPr>
              <w:t>Implementing Dublin transfers decisions and limiting absconding, including developing dedicated facilities</w:t>
            </w:r>
          </w:p>
        </w:tc>
        <w:tc>
          <w:tcPr>
            <w:tcW w:w="1660" w:type="dxa"/>
          </w:tcPr>
          <w:p w14:paraId="79433598" w14:textId="77777777" w:rsidR="00140FA2" w:rsidRDefault="00140FA2" w:rsidP="00E64C0D">
            <w:pPr>
              <w:jc w:val="center"/>
              <w:rPr>
                <w:lang w:val="en-IE"/>
              </w:rPr>
            </w:pPr>
            <w:r>
              <w:rPr>
                <w:lang w:val="en-IE"/>
              </w:rPr>
              <w:t>X</w:t>
            </w:r>
          </w:p>
        </w:tc>
        <w:tc>
          <w:tcPr>
            <w:tcW w:w="1543" w:type="dxa"/>
          </w:tcPr>
          <w:p w14:paraId="226C00DB" w14:textId="77777777" w:rsidR="00140FA2" w:rsidRDefault="00140FA2" w:rsidP="00E64C0D">
            <w:pPr>
              <w:jc w:val="center"/>
              <w:rPr>
                <w:lang w:val="en-IE"/>
              </w:rPr>
            </w:pPr>
          </w:p>
        </w:tc>
        <w:tc>
          <w:tcPr>
            <w:tcW w:w="2216" w:type="dxa"/>
          </w:tcPr>
          <w:p w14:paraId="2469961F" w14:textId="77777777" w:rsidR="00140FA2" w:rsidRDefault="00140FA2" w:rsidP="00E64C0D">
            <w:pPr>
              <w:rPr>
                <w:lang w:val="en-IE"/>
              </w:rPr>
            </w:pPr>
            <w:r>
              <w:rPr>
                <w:lang w:val="en-IE"/>
              </w:rPr>
              <w:t>BB6</w:t>
            </w:r>
          </w:p>
        </w:tc>
      </w:tr>
      <w:tr w:rsidR="00140FA2" w14:paraId="0B1ABF8A" w14:textId="77777777" w:rsidTr="00E64C0D">
        <w:tc>
          <w:tcPr>
            <w:tcW w:w="7617" w:type="dxa"/>
          </w:tcPr>
          <w:p w14:paraId="7952F502" w14:textId="77777777" w:rsidR="00140FA2" w:rsidRPr="00ED3F2A" w:rsidRDefault="00140FA2" w:rsidP="00E64C0D">
            <w:pPr>
              <w:rPr>
                <w:b/>
                <w:bCs/>
                <w:highlight w:val="green"/>
                <w:lang w:val="en-IE"/>
              </w:rPr>
            </w:pPr>
            <w:r w:rsidRPr="00ED3F2A">
              <w:rPr>
                <w:b/>
                <w:bCs/>
                <w:color w:val="FF0000"/>
                <w:highlight w:val="green"/>
                <w:lang w:val="en-IE"/>
              </w:rPr>
              <w:t>New infrastructures (for screening; reception centres; alternative to detention…)</w:t>
            </w:r>
          </w:p>
        </w:tc>
        <w:tc>
          <w:tcPr>
            <w:tcW w:w="1660" w:type="dxa"/>
          </w:tcPr>
          <w:p w14:paraId="7E8E4B01" w14:textId="77777777" w:rsidR="00140FA2" w:rsidRDefault="00140FA2" w:rsidP="00E64C0D">
            <w:pPr>
              <w:jc w:val="center"/>
              <w:rPr>
                <w:lang w:val="en-IE"/>
              </w:rPr>
            </w:pPr>
          </w:p>
        </w:tc>
        <w:tc>
          <w:tcPr>
            <w:tcW w:w="1543" w:type="dxa"/>
          </w:tcPr>
          <w:p w14:paraId="33E07141" w14:textId="77777777" w:rsidR="00140FA2" w:rsidRDefault="00140FA2" w:rsidP="00E64C0D">
            <w:pPr>
              <w:jc w:val="center"/>
              <w:rPr>
                <w:lang w:val="en-IE"/>
              </w:rPr>
            </w:pPr>
            <w:r>
              <w:rPr>
                <w:lang w:val="en-IE"/>
              </w:rPr>
              <w:t>X</w:t>
            </w:r>
          </w:p>
        </w:tc>
        <w:tc>
          <w:tcPr>
            <w:tcW w:w="2216" w:type="dxa"/>
          </w:tcPr>
          <w:p w14:paraId="4465A93F" w14:textId="77777777" w:rsidR="00140FA2" w:rsidRPr="004D1029" w:rsidRDefault="00140FA2" w:rsidP="00E64C0D">
            <w:pPr>
              <w:rPr>
                <w:lang w:val="en-IE"/>
              </w:rPr>
            </w:pPr>
            <w:r w:rsidRPr="004D1029">
              <w:rPr>
                <w:lang w:val="en-IE"/>
              </w:rPr>
              <w:t>BB2, BB9, BB5, BB9</w:t>
            </w:r>
          </w:p>
        </w:tc>
      </w:tr>
      <w:tr w:rsidR="00140FA2" w14:paraId="14D26176" w14:textId="77777777" w:rsidTr="00E64C0D">
        <w:tc>
          <w:tcPr>
            <w:tcW w:w="7617" w:type="dxa"/>
          </w:tcPr>
          <w:p w14:paraId="1C32C8F5" w14:textId="77777777" w:rsidR="00140FA2" w:rsidRPr="00B0073C" w:rsidRDefault="00140FA2" w:rsidP="00E64C0D">
            <w:pPr>
              <w:rPr>
                <w:highlight w:val="green"/>
                <w:lang w:val="en-IE"/>
              </w:rPr>
            </w:pPr>
            <w:r w:rsidRPr="00B0073C">
              <w:rPr>
                <w:highlight w:val="green"/>
                <w:lang w:val="en-IE"/>
              </w:rPr>
              <w:t>New infrastructures (for asylum procedure, reception centres, return procedure, alternative to detention for minors and family with children …)</w:t>
            </w:r>
          </w:p>
        </w:tc>
        <w:tc>
          <w:tcPr>
            <w:tcW w:w="1660" w:type="dxa"/>
          </w:tcPr>
          <w:p w14:paraId="63541ED7" w14:textId="77777777" w:rsidR="00140FA2" w:rsidRDefault="00140FA2" w:rsidP="00E64C0D">
            <w:pPr>
              <w:jc w:val="center"/>
              <w:rPr>
                <w:lang w:val="en-IE"/>
              </w:rPr>
            </w:pPr>
            <w:r>
              <w:rPr>
                <w:lang w:val="en-IE"/>
              </w:rPr>
              <w:t>X</w:t>
            </w:r>
          </w:p>
        </w:tc>
        <w:tc>
          <w:tcPr>
            <w:tcW w:w="1543" w:type="dxa"/>
          </w:tcPr>
          <w:p w14:paraId="2D301505" w14:textId="77777777" w:rsidR="00140FA2" w:rsidRDefault="00140FA2" w:rsidP="00E64C0D">
            <w:pPr>
              <w:jc w:val="center"/>
              <w:rPr>
                <w:lang w:val="en-IE"/>
              </w:rPr>
            </w:pPr>
          </w:p>
        </w:tc>
        <w:tc>
          <w:tcPr>
            <w:tcW w:w="2216" w:type="dxa"/>
          </w:tcPr>
          <w:p w14:paraId="28A31E69" w14:textId="77777777" w:rsidR="00140FA2" w:rsidRDefault="00140FA2" w:rsidP="00E64C0D">
            <w:pPr>
              <w:rPr>
                <w:lang w:val="en-IE"/>
              </w:rPr>
            </w:pPr>
            <w:r>
              <w:rPr>
                <w:lang w:val="en-IE"/>
              </w:rPr>
              <w:t>BB3, BB4, BB5, BB9</w:t>
            </w:r>
          </w:p>
        </w:tc>
      </w:tr>
      <w:tr w:rsidR="00140FA2" w14:paraId="5B25486C" w14:textId="77777777" w:rsidTr="00E64C0D">
        <w:tc>
          <w:tcPr>
            <w:tcW w:w="7617" w:type="dxa"/>
          </w:tcPr>
          <w:p w14:paraId="65F1B200" w14:textId="77777777" w:rsidR="00140FA2" w:rsidRPr="00B0073C" w:rsidRDefault="00140FA2" w:rsidP="00E64C0D">
            <w:pPr>
              <w:rPr>
                <w:highlight w:val="green"/>
                <w:lang w:val="en-IE"/>
              </w:rPr>
            </w:pPr>
            <w:r w:rsidRPr="00B0073C">
              <w:rPr>
                <w:highlight w:val="green"/>
                <w:lang w:val="en-IE"/>
              </w:rPr>
              <w:t>Refurbishment/upgrading existing infrastructures (mattresses, sleeping beds, furniture, equipment…) (for screening; reception centres; alternative to detention…)</w:t>
            </w:r>
          </w:p>
        </w:tc>
        <w:tc>
          <w:tcPr>
            <w:tcW w:w="1660" w:type="dxa"/>
          </w:tcPr>
          <w:p w14:paraId="04468471" w14:textId="77777777" w:rsidR="00140FA2" w:rsidRDefault="00140FA2" w:rsidP="00E64C0D">
            <w:pPr>
              <w:jc w:val="center"/>
              <w:rPr>
                <w:lang w:val="en-IE"/>
              </w:rPr>
            </w:pPr>
          </w:p>
        </w:tc>
        <w:tc>
          <w:tcPr>
            <w:tcW w:w="1543" w:type="dxa"/>
          </w:tcPr>
          <w:p w14:paraId="20539FBF" w14:textId="77777777" w:rsidR="00140FA2" w:rsidRDefault="00140FA2" w:rsidP="00E64C0D">
            <w:pPr>
              <w:jc w:val="center"/>
              <w:rPr>
                <w:lang w:val="en-IE"/>
              </w:rPr>
            </w:pPr>
            <w:r>
              <w:rPr>
                <w:lang w:val="en-IE"/>
              </w:rPr>
              <w:t>X</w:t>
            </w:r>
          </w:p>
        </w:tc>
        <w:tc>
          <w:tcPr>
            <w:tcW w:w="2216" w:type="dxa"/>
          </w:tcPr>
          <w:p w14:paraId="43241ACF" w14:textId="77777777" w:rsidR="00140FA2" w:rsidRDefault="00140FA2" w:rsidP="00E64C0D">
            <w:pPr>
              <w:rPr>
                <w:lang w:val="en-IE"/>
              </w:rPr>
            </w:pPr>
            <w:r w:rsidRPr="00B452A4">
              <w:rPr>
                <w:lang w:val="en-IE"/>
              </w:rPr>
              <w:t>BB2</w:t>
            </w:r>
            <w:r w:rsidRPr="00771ABC">
              <w:rPr>
                <w:lang w:val="en-IE"/>
              </w:rPr>
              <w:t>, BB9, BB5</w:t>
            </w:r>
          </w:p>
        </w:tc>
      </w:tr>
      <w:tr w:rsidR="00140FA2" w14:paraId="3F474506" w14:textId="77777777" w:rsidTr="00E64C0D">
        <w:tc>
          <w:tcPr>
            <w:tcW w:w="7617" w:type="dxa"/>
          </w:tcPr>
          <w:p w14:paraId="40582D2D" w14:textId="77777777" w:rsidR="00140FA2" w:rsidRPr="00B0073C" w:rsidRDefault="00140FA2" w:rsidP="00E64C0D">
            <w:pPr>
              <w:rPr>
                <w:highlight w:val="green"/>
                <w:lang w:val="en-IE"/>
              </w:rPr>
            </w:pPr>
            <w:r w:rsidRPr="00B0073C">
              <w:rPr>
                <w:highlight w:val="green"/>
                <w:lang w:val="en-IE"/>
              </w:rPr>
              <w:t>Refurbishment/upgrading existing infrastructures (mattresses, sleeping beds, furniture, equipment…) (for asylum procedure, return procedure, alternative to detention for minors and family with children …)</w:t>
            </w:r>
          </w:p>
        </w:tc>
        <w:tc>
          <w:tcPr>
            <w:tcW w:w="1660" w:type="dxa"/>
          </w:tcPr>
          <w:p w14:paraId="11C9FE4D" w14:textId="77777777" w:rsidR="00140FA2" w:rsidRDefault="00140FA2" w:rsidP="00E64C0D">
            <w:pPr>
              <w:jc w:val="center"/>
              <w:rPr>
                <w:lang w:val="en-IE"/>
              </w:rPr>
            </w:pPr>
            <w:r>
              <w:rPr>
                <w:lang w:val="en-IE"/>
              </w:rPr>
              <w:t>X</w:t>
            </w:r>
          </w:p>
        </w:tc>
        <w:tc>
          <w:tcPr>
            <w:tcW w:w="1543" w:type="dxa"/>
          </w:tcPr>
          <w:p w14:paraId="0D2D997B" w14:textId="77777777" w:rsidR="00140FA2" w:rsidRDefault="00140FA2" w:rsidP="00E64C0D">
            <w:pPr>
              <w:jc w:val="center"/>
              <w:rPr>
                <w:lang w:val="en-IE"/>
              </w:rPr>
            </w:pPr>
          </w:p>
        </w:tc>
        <w:tc>
          <w:tcPr>
            <w:tcW w:w="2216" w:type="dxa"/>
          </w:tcPr>
          <w:p w14:paraId="2965BE6E" w14:textId="77777777" w:rsidR="00140FA2" w:rsidRDefault="00140FA2" w:rsidP="00E64C0D">
            <w:pPr>
              <w:rPr>
                <w:lang w:val="en-IE"/>
              </w:rPr>
            </w:pPr>
            <w:r>
              <w:rPr>
                <w:lang w:val="en-IE"/>
              </w:rPr>
              <w:t xml:space="preserve">BB3, </w:t>
            </w:r>
            <w:r w:rsidRPr="00AA254E">
              <w:rPr>
                <w:lang w:val="en-IE"/>
              </w:rPr>
              <w:t>BB4, BB5, BB9</w:t>
            </w:r>
          </w:p>
        </w:tc>
      </w:tr>
      <w:tr w:rsidR="00140FA2" w14:paraId="52BD0A3B" w14:textId="77777777" w:rsidTr="00E64C0D">
        <w:tc>
          <w:tcPr>
            <w:tcW w:w="7617" w:type="dxa"/>
          </w:tcPr>
          <w:p w14:paraId="2C2FC076" w14:textId="77777777" w:rsidR="00140FA2" w:rsidRDefault="00140FA2" w:rsidP="00E64C0D">
            <w:pPr>
              <w:rPr>
                <w:lang w:val="en-IE"/>
              </w:rPr>
            </w:pPr>
            <w:r>
              <w:rPr>
                <w:lang w:val="en-IE"/>
              </w:rPr>
              <w:t>First immediate relief</w:t>
            </w:r>
            <w:r w:rsidRPr="00707EBE">
              <w:rPr>
                <w:lang w:val="en-IE"/>
              </w:rPr>
              <w:t xml:space="preserve"> at the </w:t>
            </w:r>
            <w:r>
              <w:rPr>
                <w:lang w:val="en-IE"/>
              </w:rPr>
              <w:t xml:space="preserve">external </w:t>
            </w:r>
            <w:r w:rsidRPr="00707EBE">
              <w:rPr>
                <w:lang w:val="en-IE"/>
              </w:rPr>
              <w:t>border</w:t>
            </w:r>
            <w:r>
              <w:rPr>
                <w:lang w:val="en-IE"/>
              </w:rPr>
              <w:t>s</w:t>
            </w:r>
            <w:r w:rsidRPr="00707EBE">
              <w:rPr>
                <w:lang w:val="en-IE"/>
              </w:rPr>
              <w:t xml:space="preserve"> (food, non-food items and basic material assistance, such as hygiene kits, blankets, clothes, food packages, sleeping bags, nappies, baby bottles,</w:t>
            </w:r>
            <w:r>
              <w:rPr>
                <w:lang w:val="en-IE"/>
              </w:rPr>
              <w:t xml:space="preserve"> medical aid incl. vaccines </w:t>
            </w:r>
            <w:r w:rsidRPr="00707EBE">
              <w:rPr>
                <w:lang w:val="en-IE"/>
              </w:rPr>
              <w:t>etc.)</w:t>
            </w:r>
          </w:p>
        </w:tc>
        <w:tc>
          <w:tcPr>
            <w:tcW w:w="1660" w:type="dxa"/>
          </w:tcPr>
          <w:p w14:paraId="3EF73B12" w14:textId="77777777" w:rsidR="00140FA2" w:rsidRDefault="00140FA2" w:rsidP="00E64C0D">
            <w:pPr>
              <w:jc w:val="center"/>
              <w:rPr>
                <w:lang w:val="en-IE"/>
              </w:rPr>
            </w:pPr>
            <w:r>
              <w:rPr>
                <w:lang w:val="en-IE"/>
              </w:rPr>
              <w:t>X</w:t>
            </w:r>
          </w:p>
        </w:tc>
        <w:tc>
          <w:tcPr>
            <w:tcW w:w="1543" w:type="dxa"/>
          </w:tcPr>
          <w:p w14:paraId="2DA1F0F7" w14:textId="77777777" w:rsidR="00140FA2" w:rsidRDefault="00140FA2" w:rsidP="00E64C0D">
            <w:pPr>
              <w:jc w:val="center"/>
              <w:rPr>
                <w:lang w:val="en-IE"/>
              </w:rPr>
            </w:pPr>
            <w:r>
              <w:rPr>
                <w:lang w:val="en-IE"/>
              </w:rPr>
              <w:t>X</w:t>
            </w:r>
          </w:p>
        </w:tc>
        <w:tc>
          <w:tcPr>
            <w:tcW w:w="2216" w:type="dxa"/>
          </w:tcPr>
          <w:p w14:paraId="38A5FBE3" w14:textId="77777777" w:rsidR="00140FA2" w:rsidRDefault="00140FA2" w:rsidP="00E64C0D">
            <w:pPr>
              <w:rPr>
                <w:lang w:val="en-IE"/>
              </w:rPr>
            </w:pPr>
            <w:r>
              <w:rPr>
                <w:lang w:val="en-IE"/>
              </w:rPr>
              <w:t>BB3</w:t>
            </w:r>
          </w:p>
        </w:tc>
      </w:tr>
      <w:tr w:rsidR="00140FA2" w14:paraId="0CC9D70E" w14:textId="77777777" w:rsidTr="00E64C0D">
        <w:tc>
          <w:tcPr>
            <w:tcW w:w="7617" w:type="dxa"/>
          </w:tcPr>
          <w:p w14:paraId="393E6050" w14:textId="77777777" w:rsidR="00140FA2" w:rsidRDefault="00140FA2" w:rsidP="00E64C0D">
            <w:pPr>
              <w:rPr>
                <w:lang w:val="en-IE"/>
              </w:rPr>
            </w:pPr>
            <w:r>
              <w:rPr>
                <w:lang w:val="en-IE"/>
              </w:rPr>
              <w:t>First reception needs at the external border (m</w:t>
            </w:r>
            <w:r w:rsidRPr="00707EBE">
              <w:rPr>
                <w:lang w:val="en-IE"/>
              </w:rPr>
              <w:t>obile containers, temporary shelter/prefabricated modules/tents, etc</w:t>
            </w:r>
            <w:r>
              <w:rPr>
                <w:lang w:val="en-IE"/>
              </w:rPr>
              <w:t xml:space="preserve">, </w:t>
            </w:r>
            <w:r w:rsidRPr="00707EBE">
              <w:rPr>
                <w:lang w:val="en-IE"/>
              </w:rPr>
              <w:t>accommodation in host families, hotels, touristic guest houses, municipal facilities (schools, gyms, etc.) and related costs</w:t>
            </w:r>
            <w:r>
              <w:rPr>
                <w:lang w:val="en-IE"/>
              </w:rPr>
              <w:t>)</w:t>
            </w:r>
          </w:p>
        </w:tc>
        <w:tc>
          <w:tcPr>
            <w:tcW w:w="1660" w:type="dxa"/>
          </w:tcPr>
          <w:p w14:paraId="29019F9A" w14:textId="77777777" w:rsidR="00140FA2" w:rsidRDefault="00140FA2" w:rsidP="00E64C0D">
            <w:pPr>
              <w:jc w:val="center"/>
              <w:rPr>
                <w:lang w:val="en-IE"/>
              </w:rPr>
            </w:pPr>
            <w:r>
              <w:rPr>
                <w:lang w:val="en-IE"/>
              </w:rPr>
              <w:t>X</w:t>
            </w:r>
          </w:p>
        </w:tc>
        <w:tc>
          <w:tcPr>
            <w:tcW w:w="1543" w:type="dxa"/>
          </w:tcPr>
          <w:p w14:paraId="3E5495D0" w14:textId="77777777" w:rsidR="00140FA2" w:rsidRDefault="00140FA2" w:rsidP="00E64C0D">
            <w:pPr>
              <w:jc w:val="center"/>
              <w:rPr>
                <w:lang w:val="en-IE"/>
              </w:rPr>
            </w:pPr>
            <w:r>
              <w:rPr>
                <w:lang w:val="en-IE"/>
              </w:rPr>
              <w:t>X</w:t>
            </w:r>
          </w:p>
        </w:tc>
        <w:tc>
          <w:tcPr>
            <w:tcW w:w="2216" w:type="dxa"/>
          </w:tcPr>
          <w:p w14:paraId="4E040F40" w14:textId="77777777" w:rsidR="00140FA2" w:rsidRDefault="00140FA2" w:rsidP="00E64C0D">
            <w:pPr>
              <w:rPr>
                <w:lang w:val="en-IE"/>
              </w:rPr>
            </w:pPr>
            <w:r>
              <w:rPr>
                <w:lang w:val="en-IE"/>
              </w:rPr>
              <w:t>BB3</w:t>
            </w:r>
          </w:p>
        </w:tc>
      </w:tr>
      <w:tr w:rsidR="00140FA2" w14:paraId="20E58894" w14:textId="77777777" w:rsidTr="00E64C0D">
        <w:tc>
          <w:tcPr>
            <w:tcW w:w="7617" w:type="dxa"/>
          </w:tcPr>
          <w:p w14:paraId="364BEE88" w14:textId="77777777" w:rsidR="00140FA2" w:rsidRDefault="00140FA2" w:rsidP="00E64C0D">
            <w:pPr>
              <w:rPr>
                <w:lang w:val="en-IE"/>
              </w:rPr>
            </w:pPr>
            <w:r>
              <w:rPr>
                <w:lang w:val="en-IE"/>
              </w:rPr>
              <w:t xml:space="preserve">Physical care, medical screening and care, psychological support </w:t>
            </w:r>
          </w:p>
        </w:tc>
        <w:tc>
          <w:tcPr>
            <w:tcW w:w="1660" w:type="dxa"/>
          </w:tcPr>
          <w:p w14:paraId="1A0AA4F6" w14:textId="77777777" w:rsidR="00140FA2" w:rsidRDefault="00140FA2" w:rsidP="00E64C0D">
            <w:pPr>
              <w:jc w:val="center"/>
              <w:rPr>
                <w:lang w:val="en-IE"/>
              </w:rPr>
            </w:pPr>
            <w:r>
              <w:rPr>
                <w:lang w:val="en-IE"/>
              </w:rPr>
              <w:t>X</w:t>
            </w:r>
          </w:p>
        </w:tc>
        <w:tc>
          <w:tcPr>
            <w:tcW w:w="1543" w:type="dxa"/>
          </w:tcPr>
          <w:p w14:paraId="256724C5" w14:textId="77777777" w:rsidR="00140FA2" w:rsidRDefault="00140FA2" w:rsidP="00E64C0D">
            <w:pPr>
              <w:jc w:val="center"/>
              <w:rPr>
                <w:lang w:val="en-IE"/>
              </w:rPr>
            </w:pPr>
            <w:r w:rsidRPr="7DA672CD">
              <w:rPr>
                <w:lang w:val="en-IE"/>
              </w:rPr>
              <w:t>X</w:t>
            </w:r>
          </w:p>
        </w:tc>
        <w:tc>
          <w:tcPr>
            <w:tcW w:w="2216" w:type="dxa"/>
          </w:tcPr>
          <w:p w14:paraId="00FA6446" w14:textId="77777777" w:rsidR="00140FA2" w:rsidRDefault="00140FA2" w:rsidP="00E64C0D">
            <w:pPr>
              <w:rPr>
                <w:lang w:val="en-IE"/>
              </w:rPr>
            </w:pPr>
            <w:r>
              <w:rPr>
                <w:lang w:val="en-IE"/>
              </w:rPr>
              <w:t>BB3, BB5</w:t>
            </w:r>
          </w:p>
        </w:tc>
      </w:tr>
      <w:tr w:rsidR="00140FA2" w14:paraId="32F8B543" w14:textId="77777777" w:rsidTr="00E64C0D">
        <w:tc>
          <w:tcPr>
            <w:tcW w:w="7617" w:type="dxa"/>
          </w:tcPr>
          <w:p w14:paraId="20B5639F" w14:textId="77777777" w:rsidR="00140FA2" w:rsidRDefault="00140FA2" w:rsidP="00E64C0D">
            <w:pPr>
              <w:rPr>
                <w:lang w:val="en-IE"/>
              </w:rPr>
            </w:pPr>
            <w:r>
              <w:rPr>
                <w:lang w:val="en-IE"/>
              </w:rPr>
              <w:t>Cash assistance for basic needs</w:t>
            </w:r>
          </w:p>
        </w:tc>
        <w:tc>
          <w:tcPr>
            <w:tcW w:w="1660" w:type="dxa"/>
          </w:tcPr>
          <w:p w14:paraId="69BB7F2C" w14:textId="77777777" w:rsidR="00140FA2" w:rsidRDefault="00140FA2" w:rsidP="00E64C0D">
            <w:pPr>
              <w:jc w:val="center"/>
              <w:rPr>
                <w:lang w:val="en-IE"/>
              </w:rPr>
            </w:pPr>
            <w:r>
              <w:rPr>
                <w:lang w:val="en-IE"/>
              </w:rPr>
              <w:t>X</w:t>
            </w:r>
          </w:p>
        </w:tc>
        <w:tc>
          <w:tcPr>
            <w:tcW w:w="1543" w:type="dxa"/>
          </w:tcPr>
          <w:p w14:paraId="590AAA37" w14:textId="77777777" w:rsidR="00140FA2" w:rsidRDefault="00140FA2" w:rsidP="00E64C0D">
            <w:pPr>
              <w:jc w:val="center"/>
              <w:rPr>
                <w:lang w:val="en-IE"/>
              </w:rPr>
            </w:pPr>
          </w:p>
        </w:tc>
        <w:tc>
          <w:tcPr>
            <w:tcW w:w="2216" w:type="dxa"/>
          </w:tcPr>
          <w:p w14:paraId="0930DF71" w14:textId="77777777" w:rsidR="00140FA2" w:rsidRDefault="00140FA2" w:rsidP="00E64C0D">
            <w:pPr>
              <w:rPr>
                <w:lang w:val="en-IE"/>
              </w:rPr>
            </w:pPr>
            <w:r>
              <w:rPr>
                <w:lang w:val="en-IE"/>
              </w:rPr>
              <w:t>BB3</w:t>
            </w:r>
          </w:p>
        </w:tc>
      </w:tr>
      <w:tr w:rsidR="00140FA2" w14:paraId="53C13956" w14:textId="77777777" w:rsidTr="00E64C0D">
        <w:tc>
          <w:tcPr>
            <w:tcW w:w="7617" w:type="dxa"/>
          </w:tcPr>
          <w:p w14:paraId="0A4EA28F" w14:textId="77777777" w:rsidR="00140FA2" w:rsidRDefault="00140FA2" w:rsidP="00E64C0D">
            <w:pPr>
              <w:rPr>
                <w:lang w:val="en-IE"/>
              </w:rPr>
            </w:pPr>
            <w:r>
              <w:rPr>
                <w:lang w:val="en-IE"/>
              </w:rPr>
              <w:t>Access to education, language courses</w:t>
            </w:r>
          </w:p>
        </w:tc>
        <w:tc>
          <w:tcPr>
            <w:tcW w:w="1660" w:type="dxa"/>
          </w:tcPr>
          <w:p w14:paraId="05BF0BEA" w14:textId="77777777" w:rsidR="00140FA2" w:rsidRDefault="00140FA2" w:rsidP="00E64C0D">
            <w:pPr>
              <w:jc w:val="center"/>
              <w:rPr>
                <w:lang w:val="en-IE"/>
              </w:rPr>
            </w:pPr>
            <w:r>
              <w:rPr>
                <w:lang w:val="en-IE"/>
              </w:rPr>
              <w:t>X</w:t>
            </w:r>
          </w:p>
        </w:tc>
        <w:tc>
          <w:tcPr>
            <w:tcW w:w="1543" w:type="dxa"/>
          </w:tcPr>
          <w:p w14:paraId="0D38B9D2" w14:textId="77777777" w:rsidR="00140FA2" w:rsidRDefault="00140FA2" w:rsidP="00E64C0D">
            <w:pPr>
              <w:rPr>
                <w:lang w:val="en-IE"/>
              </w:rPr>
            </w:pPr>
          </w:p>
        </w:tc>
        <w:tc>
          <w:tcPr>
            <w:tcW w:w="2216" w:type="dxa"/>
          </w:tcPr>
          <w:p w14:paraId="543D6E67" w14:textId="77777777" w:rsidR="00140FA2" w:rsidRDefault="00140FA2" w:rsidP="00E64C0D">
            <w:pPr>
              <w:rPr>
                <w:lang w:val="en-IE"/>
              </w:rPr>
            </w:pPr>
            <w:r>
              <w:rPr>
                <w:lang w:val="en-IE"/>
              </w:rPr>
              <w:t>BB3</w:t>
            </w:r>
          </w:p>
        </w:tc>
      </w:tr>
      <w:tr w:rsidR="00140FA2" w14:paraId="3B05577F" w14:textId="77777777" w:rsidTr="00E64C0D">
        <w:tc>
          <w:tcPr>
            <w:tcW w:w="7617" w:type="dxa"/>
          </w:tcPr>
          <w:p w14:paraId="36C182DE" w14:textId="77777777" w:rsidR="00140FA2" w:rsidRDefault="00140FA2" w:rsidP="00E64C0D">
            <w:pPr>
              <w:rPr>
                <w:lang w:val="en-IE"/>
              </w:rPr>
            </w:pPr>
            <w:r w:rsidRPr="00F94DBA">
              <w:rPr>
                <w:lang w:val="en-IE"/>
              </w:rPr>
              <w:t>Relocation process (as from mid-2026)</w:t>
            </w:r>
          </w:p>
        </w:tc>
        <w:tc>
          <w:tcPr>
            <w:tcW w:w="1660" w:type="dxa"/>
          </w:tcPr>
          <w:p w14:paraId="38C64455" w14:textId="77777777" w:rsidR="00140FA2" w:rsidRDefault="00140FA2" w:rsidP="00E64C0D">
            <w:pPr>
              <w:jc w:val="center"/>
              <w:rPr>
                <w:lang w:val="en-IE"/>
              </w:rPr>
            </w:pPr>
            <w:r>
              <w:rPr>
                <w:lang w:val="en-IE"/>
              </w:rPr>
              <w:t>X</w:t>
            </w:r>
          </w:p>
        </w:tc>
        <w:tc>
          <w:tcPr>
            <w:tcW w:w="1543" w:type="dxa"/>
          </w:tcPr>
          <w:p w14:paraId="293847DF" w14:textId="77777777" w:rsidR="00140FA2" w:rsidRDefault="00140FA2" w:rsidP="00E64C0D">
            <w:pPr>
              <w:jc w:val="center"/>
              <w:rPr>
                <w:lang w:val="en-IE"/>
              </w:rPr>
            </w:pPr>
          </w:p>
        </w:tc>
        <w:tc>
          <w:tcPr>
            <w:tcW w:w="2216" w:type="dxa"/>
          </w:tcPr>
          <w:p w14:paraId="6F2A0B6D" w14:textId="77777777" w:rsidR="00140FA2" w:rsidRDefault="00140FA2" w:rsidP="00E64C0D">
            <w:pPr>
              <w:rPr>
                <w:lang w:val="en-IE"/>
              </w:rPr>
            </w:pPr>
            <w:r>
              <w:rPr>
                <w:lang w:val="en-IE"/>
              </w:rPr>
              <w:t>BB7</w:t>
            </w:r>
          </w:p>
        </w:tc>
      </w:tr>
      <w:tr w:rsidR="00140FA2" w14:paraId="50EA42CA" w14:textId="77777777" w:rsidTr="00E64C0D">
        <w:tc>
          <w:tcPr>
            <w:tcW w:w="7617" w:type="dxa"/>
          </w:tcPr>
          <w:p w14:paraId="56FA8990" w14:textId="77777777" w:rsidR="00140FA2" w:rsidRPr="009155B5" w:rsidRDefault="00140FA2" w:rsidP="00E64C0D">
            <w:pPr>
              <w:rPr>
                <w:highlight w:val="green"/>
                <w:lang w:val="en-IE"/>
              </w:rPr>
            </w:pPr>
            <w:r w:rsidRPr="003C369F">
              <w:rPr>
                <w:highlight w:val="green"/>
                <w:lang w:val="en-IE"/>
              </w:rPr>
              <w:t>Free legal counselling (setting-up</w:t>
            </w:r>
            <w:r>
              <w:rPr>
                <w:lang w:val="en-IE"/>
              </w:rPr>
              <w:t xml:space="preserve"> and implementation, </w:t>
            </w:r>
            <w:r w:rsidRPr="003C369F">
              <w:rPr>
                <w:lang w:val="en-IE"/>
              </w:rPr>
              <w:t>all procedures, AMIF or BMVI depending on scope)</w:t>
            </w:r>
          </w:p>
        </w:tc>
        <w:tc>
          <w:tcPr>
            <w:tcW w:w="1660" w:type="dxa"/>
          </w:tcPr>
          <w:p w14:paraId="647C3EC3" w14:textId="77777777" w:rsidR="00140FA2" w:rsidRDefault="00140FA2" w:rsidP="00E64C0D">
            <w:pPr>
              <w:jc w:val="center"/>
              <w:rPr>
                <w:lang w:val="en-IE"/>
              </w:rPr>
            </w:pPr>
            <w:r>
              <w:rPr>
                <w:lang w:val="en-IE"/>
              </w:rPr>
              <w:t>X</w:t>
            </w:r>
          </w:p>
        </w:tc>
        <w:tc>
          <w:tcPr>
            <w:tcW w:w="1543" w:type="dxa"/>
          </w:tcPr>
          <w:p w14:paraId="0D80BCCC" w14:textId="77777777" w:rsidR="00140FA2" w:rsidRDefault="00140FA2" w:rsidP="00E64C0D">
            <w:pPr>
              <w:jc w:val="center"/>
              <w:rPr>
                <w:lang w:val="en-IE"/>
              </w:rPr>
            </w:pPr>
            <w:r>
              <w:rPr>
                <w:lang w:val="en-IE"/>
              </w:rPr>
              <w:t>X</w:t>
            </w:r>
          </w:p>
        </w:tc>
        <w:tc>
          <w:tcPr>
            <w:tcW w:w="2216" w:type="dxa"/>
          </w:tcPr>
          <w:p w14:paraId="1ED79E8D" w14:textId="77777777" w:rsidR="00140FA2" w:rsidRDefault="00140FA2" w:rsidP="00E64C0D">
            <w:pPr>
              <w:rPr>
                <w:lang w:val="en-IE"/>
              </w:rPr>
            </w:pPr>
            <w:r>
              <w:rPr>
                <w:lang w:val="en-IE"/>
              </w:rPr>
              <w:t>BB9</w:t>
            </w:r>
          </w:p>
        </w:tc>
      </w:tr>
      <w:tr w:rsidR="00140FA2" w14:paraId="2D1DFA9E" w14:textId="77777777" w:rsidTr="00E64C0D">
        <w:tc>
          <w:tcPr>
            <w:tcW w:w="7617" w:type="dxa"/>
          </w:tcPr>
          <w:p w14:paraId="461128BB" w14:textId="77777777" w:rsidR="00140FA2" w:rsidRDefault="00140FA2" w:rsidP="00E64C0D">
            <w:pPr>
              <w:rPr>
                <w:lang w:val="en-IE"/>
              </w:rPr>
            </w:pPr>
            <w:r w:rsidRPr="00714FC4">
              <w:rPr>
                <w:lang w:val="en-IE"/>
              </w:rPr>
              <w:t>Specific material assistance for children equipment, in particular unaccompanied minors, including provision of specialised material aid (e.g. learning material and items needed for their health and psychological care)</w:t>
            </w:r>
          </w:p>
        </w:tc>
        <w:tc>
          <w:tcPr>
            <w:tcW w:w="1660" w:type="dxa"/>
          </w:tcPr>
          <w:p w14:paraId="1B54769C" w14:textId="77777777" w:rsidR="00140FA2" w:rsidRDefault="00140FA2" w:rsidP="00E64C0D">
            <w:pPr>
              <w:jc w:val="center"/>
              <w:rPr>
                <w:lang w:val="en-IE"/>
              </w:rPr>
            </w:pPr>
            <w:r>
              <w:rPr>
                <w:lang w:val="en-IE"/>
              </w:rPr>
              <w:t>X</w:t>
            </w:r>
          </w:p>
        </w:tc>
        <w:tc>
          <w:tcPr>
            <w:tcW w:w="1543" w:type="dxa"/>
          </w:tcPr>
          <w:p w14:paraId="12570F00" w14:textId="77777777" w:rsidR="00140FA2" w:rsidRDefault="00140FA2" w:rsidP="00E64C0D">
            <w:pPr>
              <w:jc w:val="center"/>
              <w:rPr>
                <w:lang w:val="en-IE"/>
              </w:rPr>
            </w:pPr>
            <w:r>
              <w:rPr>
                <w:lang w:val="en-IE"/>
              </w:rPr>
              <w:t>x</w:t>
            </w:r>
          </w:p>
        </w:tc>
        <w:tc>
          <w:tcPr>
            <w:tcW w:w="2216" w:type="dxa"/>
          </w:tcPr>
          <w:p w14:paraId="30E71BB0" w14:textId="77777777" w:rsidR="00140FA2" w:rsidRDefault="00140FA2" w:rsidP="00E64C0D">
            <w:pPr>
              <w:rPr>
                <w:lang w:val="en-IE"/>
              </w:rPr>
            </w:pPr>
            <w:r>
              <w:rPr>
                <w:lang w:val="en-IE"/>
              </w:rPr>
              <w:t>BB9</w:t>
            </w:r>
          </w:p>
        </w:tc>
      </w:tr>
      <w:tr w:rsidR="00140FA2" w14:paraId="3B61B3CA" w14:textId="77777777" w:rsidTr="00E64C0D">
        <w:tc>
          <w:tcPr>
            <w:tcW w:w="7617" w:type="dxa"/>
          </w:tcPr>
          <w:p w14:paraId="72244468" w14:textId="77777777" w:rsidR="00140FA2" w:rsidRDefault="00140FA2" w:rsidP="00E64C0D">
            <w:pPr>
              <w:rPr>
                <w:lang w:val="en-IE"/>
              </w:rPr>
            </w:pPr>
            <w:r w:rsidRPr="00714FC4">
              <w:rPr>
                <w:lang w:val="en-IE"/>
              </w:rPr>
              <w:t>Specific material assistance for persons with disabilities and /or with special needs, including provision of specialised material aid (e.g. mobility aids and items needed for their health and psychological care)</w:t>
            </w:r>
          </w:p>
        </w:tc>
        <w:tc>
          <w:tcPr>
            <w:tcW w:w="1660" w:type="dxa"/>
          </w:tcPr>
          <w:p w14:paraId="74612EC8" w14:textId="77777777" w:rsidR="00140FA2" w:rsidRDefault="00140FA2" w:rsidP="00E64C0D">
            <w:pPr>
              <w:jc w:val="center"/>
              <w:rPr>
                <w:lang w:val="en-IE"/>
              </w:rPr>
            </w:pPr>
            <w:r>
              <w:rPr>
                <w:lang w:val="en-IE"/>
              </w:rPr>
              <w:t>X</w:t>
            </w:r>
          </w:p>
        </w:tc>
        <w:tc>
          <w:tcPr>
            <w:tcW w:w="1543" w:type="dxa"/>
          </w:tcPr>
          <w:p w14:paraId="4F4CA92A" w14:textId="77777777" w:rsidR="00140FA2" w:rsidRDefault="00140FA2" w:rsidP="00E64C0D">
            <w:pPr>
              <w:jc w:val="center"/>
              <w:rPr>
                <w:lang w:val="en-IE"/>
              </w:rPr>
            </w:pPr>
          </w:p>
        </w:tc>
        <w:tc>
          <w:tcPr>
            <w:tcW w:w="2216" w:type="dxa"/>
          </w:tcPr>
          <w:p w14:paraId="4B02897F" w14:textId="77777777" w:rsidR="00140FA2" w:rsidRDefault="00140FA2" w:rsidP="00E64C0D">
            <w:pPr>
              <w:rPr>
                <w:lang w:val="en-IE"/>
              </w:rPr>
            </w:pPr>
            <w:r>
              <w:rPr>
                <w:lang w:val="en-IE"/>
              </w:rPr>
              <w:t>BB9</w:t>
            </w:r>
          </w:p>
        </w:tc>
      </w:tr>
      <w:tr w:rsidR="00140FA2" w14:paraId="619DD373" w14:textId="77777777" w:rsidTr="00E64C0D">
        <w:tc>
          <w:tcPr>
            <w:tcW w:w="7617" w:type="dxa"/>
          </w:tcPr>
          <w:p w14:paraId="2E3B2061" w14:textId="77777777" w:rsidR="00140FA2" w:rsidRDefault="00140FA2" w:rsidP="00E64C0D">
            <w:pPr>
              <w:rPr>
                <w:lang w:val="en-IE"/>
              </w:rPr>
            </w:pPr>
            <w:r>
              <w:t>Specific assistance to families with children</w:t>
            </w:r>
          </w:p>
        </w:tc>
        <w:tc>
          <w:tcPr>
            <w:tcW w:w="1660" w:type="dxa"/>
          </w:tcPr>
          <w:p w14:paraId="2D55F478" w14:textId="77777777" w:rsidR="00140FA2" w:rsidRDefault="00140FA2" w:rsidP="00E64C0D">
            <w:pPr>
              <w:jc w:val="center"/>
              <w:rPr>
                <w:lang w:val="en-IE"/>
              </w:rPr>
            </w:pPr>
            <w:r>
              <w:rPr>
                <w:lang w:val="en-IE"/>
              </w:rPr>
              <w:t>X</w:t>
            </w:r>
          </w:p>
        </w:tc>
        <w:tc>
          <w:tcPr>
            <w:tcW w:w="1543" w:type="dxa"/>
          </w:tcPr>
          <w:p w14:paraId="55906128" w14:textId="77777777" w:rsidR="00140FA2" w:rsidRDefault="00140FA2" w:rsidP="00E64C0D">
            <w:pPr>
              <w:jc w:val="center"/>
              <w:rPr>
                <w:lang w:val="en-IE"/>
              </w:rPr>
            </w:pPr>
          </w:p>
        </w:tc>
        <w:tc>
          <w:tcPr>
            <w:tcW w:w="2216" w:type="dxa"/>
          </w:tcPr>
          <w:p w14:paraId="1EEC12E6" w14:textId="77777777" w:rsidR="00140FA2" w:rsidRDefault="00140FA2" w:rsidP="00E64C0D">
            <w:pPr>
              <w:rPr>
                <w:lang w:val="en-IE"/>
              </w:rPr>
            </w:pPr>
            <w:r>
              <w:rPr>
                <w:lang w:val="en-IE"/>
              </w:rPr>
              <w:t>BB9</w:t>
            </w:r>
          </w:p>
        </w:tc>
      </w:tr>
      <w:tr w:rsidR="00140FA2" w14:paraId="6132F351" w14:textId="77777777" w:rsidTr="00E64C0D">
        <w:tc>
          <w:tcPr>
            <w:tcW w:w="7617" w:type="dxa"/>
          </w:tcPr>
          <w:p w14:paraId="7EC5D111" w14:textId="77777777" w:rsidR="00140FA2" w:rsidRPr="000F2EE0" w:rsidRDefault="00140FA2" w:rsidP="00E64C0D">
            <w:pPr>
              <w:rPr>
                <w:highlight w:val="green"/>
                <w:lang w:val="en-IE"/>
              </w:rPr>
            </w:pPr>
            <w:r w:rsidRPr="000F2EE0">
              <w:rPr>
                <w:highlight w:val="green"/>
              </w:rPr>
              <w:t>Independent monitoring mechanism for fundamental rights (setting-up</w:t>
            </w:r>
            <w:r w:rsidRPr="003C369F">
              <w:t xml:space="preserve"> and implementation)</w:t>
            </w:r>
          </w:p>
        </w:tc>
        <w:tc>
          <w:tcPr>
            <w:tcW w:w="1660" w:type="dxa"/>
          </w:tcPr>
          <w:p w14:paraId="05F287C5" w14:textId="77777777" w:rsidR="00140FA2" w:rsidRDefault="00140FA2" w:rsidP="00E64C0D">
            <w:pPr>
              <w:jc w:val="center"/>
              <w:rPr>
                <w:lang w:val="en-IE"/>
              </w:rPr>
            </w:pPr>
            <w:r>
              <w:rPr>
                <w:lang w:val="en-IE"/>
              </w:rPr>
              <w:t>X</w:t>
            </w:r>
          </w:p>
        </w:tc>
        <w:tc>
          <w:tcPr>
            <w:tcW w:w="1543" w:type="dxa"/>
          </w:tcPr>
          <w:p w14:paraId="444F3728" w14:textId="77777777" w:rsidR="00140FA2" w:rsidRDefault="00140FA2" w:rsidP="00E64C0D">
            <w:pPr>
              <w:jc w:val="center"/>
              <w:rPr>
                <w:lang w:val="en-IE"/>
              </w:rPr>
            </w:pPr>
            <w:r>
              <w:rPr>
                <w:lang w:val="en-IE"/>
              </w:rPr>
              <w:t>X</w:t>
            </w:r>
          </w:p>
        </w:tc>
        <w:tc>
          <w:tcPr>
            <w:tcW w:w="2216" w:type="dxa"/>
          </w:tcPr>
          <w:p w14:paraId="2E03C1EA" w14:textId="77777777" w:rsidR="00140FA2" w:rsidRDefault="00140FA2" w:rsidP="00E64C0D">
            <w:pPr>
              <w:rPr>
                <w:lang w:val="en-IE"/>
              </w:rPr>
            </w:pPr>
            <w:r>
              <w:rPr>
                <w:lang w:val="en-IE"/>
              </w:rPr>
              <w:t>BB9</w:t>
            </w:r>
          </w:p>
        </w:tc>
      </w:tr>
      <w:tr w:rsidR="00140FA2" w14:paraId="32AE626D" w14:textId="77777777" w:rsidTr="00E64C0D">
        <w:tc>
          <w:tcPr>
            <w:tcW w:w="7617" w:type="dxa"/>
          </w:tcPr>
          <w:p w14:paraId="7AAD44F0" w14:textId="77777777" w:rsidR="00140FA2" w:rsidRDefault="00140FA2" w:rsidP="00E64C0D">
            <w:pPr>
              <w:rPr>
                <w:lang w:val="en-IE"/>
              </w:rPr>
            </w:pPr>
            <w:bookmarkStart w:id="2" w:name="_Hlk176531553"/>
            <w:r>
              <w:rPr>
                <w:lang w:val="en-IE"/>
              </w:rPr>
              <w:t xml:space="preserve">Information packages </w:t>
            </w:r>
            <w:r w:rsidRPr="00F67163">
              <w:rPr>
                <w:lang w:val="en-IE"/>
              </w:rPr>
              <w:t>(e.g. brochures)</w:t>
            </w:r>
            <w:r>
              <w:rPr>
                <w:lang w:val="en-IE"/>
              </w:rPr>
              <w:t>,</w:t>
            </w:r>
            <w:r w:rsidRPr="00F67163">
              <w:rPr>
                <w:lang w:val="en-IE"/>
              </w:rPr>
              <w:t xml:space="preserve"> information services and staff (including one</w:t>
            </w:r>
            <w:r>
              <w:rPr>
                <w:lang w:val="en-IE"/>
              </w:rPr>
              <w:t>-</w:t>
            </w:r>
            <w:r w:rsidRPr="00F67163">
              <w:rPr>
                <w:lang w:val="en-IE"/>
              </w:rPr>
              <w:t>stop</w:t>
            </w:r>
            <w:r>
              <w:rPr>
                <w:lang w:val="en-IE"/>
              </w:rPr>
              <w:t>-</w:t>
            </w:r>
            <w:r w:rsidRPr="00F67163">
              <w:rPr>
                <w:lang w:val="en-IE"/>
              </w:rPr>
              <w:t>shops)</w:t>
            </w:r>
            <w:r>
              <w:rPr>
                <w:lang w:val="en-IE"/>
              </w:rPr>
              <w:t xml:space="preserve"> for all procedures and during reception</w:t>
            </w:r>
          </w:p>
        </w:tc>
        <w:tc>
          <w:tcPr>
            <w:tcW w:w="1660" w:type="dxa"/>
          </w:tcPr>
          <w:p w14:paraId="643A9536" w14:textId="77777777" w:rsidR="00140FA2" w:rsidRDefault="00140FA2" w:rsidP="00E64C0D">
            <w:pPr>
              <w:jc w:val="center"/>
              <w:rPr>
                <w:lang w:val="en-IE"/>
              </w:rPr>
            </w:pPr>
            <w:r>
              <w:rPr>
                <w:lang w:val="en-IE"/>
              </w:rPr>
              <w:t>X</w:t>
            </w:r>
          </w:p>
        </w:tc>
        <w:tc>
          <w:tcPr>
            <w:tcW w:w="1543" w:type="dxa"/>
          </w:tcPr>
          <w:p w14:paraId="367B135B" w14:textId="77777777" w:rsidR="00140FA2" w:rsidRDefault="00140FA2" w:rsidP="00E64C0D">
            <w:pPr>
              <w:jc w:val="center"/>
              <w:rPr>
                <w:lang w:val="en-IE"/>
              </w:rPr>
            </w:pPr>
            <w:r>
              <w:rPr>
                <w:lang w:val="en-IE"/>
              </w:rPr>
              <w:t>X</w:t>
            </w:r>
          </w:p>
        </w:tc>
        <w:tc>
          <w:tcPr>
            <w:tcW w:w="2216" w:type="dxa"/>
          </w:tcPr>
          <w:p w14:paraId="2AA262A0" w14:textId="77777777" w:rsidR="00140FA2" w:rsidRDefault="00140FA2" w:rsidP="00E64C0D">
            <w:pPr>
              <w:rPr>
                <w:lang w:val="en-IE"/>
              </w:rPr>
            </w:pPr>
            <w:r>
              <w:rPr>
                <w:lang w:val="en-IE"/>
              </w:rPr>
              <w:t>BB9</w:t>
            </w:r>
          </w:p>
        </w:tc>
      </w:tr>
      <w:bookmarkEnd w:id="2"/>
      <w:tr w:rsidR="00140FA2" w14:paraId="48FCA6D2" w14:textId="77777777" w:rsidTr="00E64C0D">
        <w:tc>
          <w:tcPr>
            <w:tcW w:w="7617" w:type="dxa"/>
          </w:tcPr>
          <w:p w14:paraId="6702C251" w14:textId="77777777" w:rsidR="00140FA2" w:rsidRDefault="00140FA2" w:rsidP="00E64C0D">
            <w:pPr>
              <w:rPr>
                <w:lang w:val="en-IE"/>
              </w:rPr>
            </w:pPr>
            <w:r w:rsidRPr="00714FC4">
              <w:rPr>
                <w:lang w:val="en-IE"/>
              </w:rPr>
              <w:t>Early identification and referral of victims of human trafficking to support services consistent with their needs</w:t>
            </w:r>
          </w:p>
        </w:tc>
        <w:tc>
          <w:tcPr>
            <w:tcW w:w="1660" w:type="dxa"/>
          </w:tcPr>
          <w:p w14:paraId="6FE58BA5" w14:textId="77777777" w:rsidR="00140FA2" w:rsidRDefault="00140FA2" w:rsidP="00E64C0D">
            <w:pPr>
              <w:jc w:val="center"/>
              <w:rPr>
                <w:lang w:val="en-IE"/>
              </w:rPr>
            </w:pPr>
            <w:r>
              <w:rPr>
                <w:lang w:val="en-IE"/>
              </w:rPr>
              <w:t>X</w:t>
            </w:r>
          </w:p>
        </w:tc>
        <w:tc>
          <w:tcPr>
            <w:tcW w:w="1543" w:type="dxa"/>
          </w:tcPr>
          <w:p w14:paraId="542B1A33" w14:textId="77777777" w:rsidR="00140FA2" w:rsidRDefault="00140FA2" w:rsidP="00E64C0D">
            <w:pPr>
              <w:jc w:val="center"/>
              <w:rPr>
                <w:lang w:val="en-IE"/>
              </w:rPr>
            </w:pPr>
            <w:r>
              <w:rPr>
                <w:lang w:val="en-IE"/>
              </w:rPr>
              <w:t>X</w:t>
            </w:r>
          </w:p>
        </w:tc>
        <w:tc>
          <w:tcPr>
            <w:tcW w:w="2216" w:type="dxa"/>
          </w:tcPr>
          <w:p w14:paraId="1498E7AD" w14:textId="77777777" w:rsidR="00140FA2" w:rsidRDefault="00140FA2" w:rsidP="00E64C0D">
            <w:pPr>
              <w:rPr>
                <w:lang w:val="en-IE"/>
              </w:rPr>
            </w:pPr>
            <w:r>
              <w:rPr>
                <w:lang w:val="en-IE"/>
              </w:rPr>
              <w:t>BB9</w:t>
            </w:r>
          </w:p>
        </w:tc>
      </w:tr>
      <w:tr w:rsidR="00140FA2" w14:paraId="757DCF81" w14:textId="77777777" w:rsidTr="00E64C0D">
        <w:tc>
          <w:tcPr>
            <w:tcW w:w="7617" w:type="dxa"/>
          </w:tcPr>
          <w:p w14:paraId="1F98B15D" w14:textId="77777777" w:rsidR="00140FA2" w:rsidRDefault="00140FA2" w:rsidP="00E64C0D">
            <w:pPr>
              <w:rPr>
                <w:lang w:val="en-IE"/>
              </w:rPr>
            </w:pPr>
            <w:r>
              <w:t>Access to education for minors</w:t>
            </w:r>
          </w:p>
        </w:tc>
        <w:tc>
          <w:tcPr>
            <w:tcW w:w="1660" w:type="dxa"/>
          </w:tcPr>
          <w:p w14:paraId="3FD905EA" w14:textId="77777777" w:rsidR="00140FA2" w:rsidRDefault="00140FA2" w:rsidP="00E64C0D">
            <w:pPr>
              <w:jc w:val="center"/>
              <w:rPr>
                <w:lang w:val="en-IE"/>
              </w:rPr>
            </w:pPr>
            <w:r>
              <w:rPr>
                <w:lang w:val="en-IE"/>
              </w:rPr>
              <w:t>X</w:t>
            </w:r>
          </w:p>
        </w:tc>
        <w:tc>
          <w:tcPr>
            <w:tcW w:w="1543" w:type="dxa"/>
          </w:tcPr>
          <w:p w14:paraId="03C4C6A4" w14:textId="77777777" w:rsidR="00140FA2" w:rsidRDefault="00140FA2" w:rsidP="00E64C0D">
            <w:pPr>
              <w:jc w:val="center"/>
              <w:rPr>
                <w:lang w:val="en-IE"/>
              </w:rPr>
            </w:pPr>
          </w:p>
        </w:tc>
        <w:tc>
          <w:tcPr>
            <w:tcW w:w="2216" w:type="dxa"/>
          </w:tcPr>
          <w:p w14:paraId="2F0532E2" w14:textId="77777777" w:rsidR="00140FA2" w:rsidRDefault="00140FA2" w:rsidP="00E64C0D">
            <w:pPr>
              <w:rPr>
                <w:lang w:val="en-IE"/>
              </w:rPr>
            </w:pPr>
            <w:r>
              <w:rPr>
                <w:lang w:val="en-IE"/>
              </w:rPr>
              <w:t>BB9</w:t>
            </w:r>
          </w:p>
        </w:tc>
      </w:tr>
      <w:tr w:rsidR="00140FA2" w14:paraId="33A33C06" w14:textId="77777777" w:rsidTr="00E64C0D">
        <w:tc>
          <w:tcPr>
            <w:tcW w:w="7617" w:type="dxa"/>
          </w:tcPr>
          <w:p w14:paraId="768E8C09" w14:textId="77777777" w:rsidR="00140FA2" w:rsidRPr="000F2EE0" w:rsidRDefault="00140FA2" w:rsidP="00E64C0D">
            <w:pPr>
              <w:rPr>
                <w:highlight w:val="green"/>
                <w:lang w:val="en-IE"/>
              </w:rPr>
            </w:pPr>
            <w:r w:rsidRPr="000F2EE0">
              <w:rPr>
                <w:highlight w:val="green"/>
              </w:rPr>
              <w:t xml:space="preserve">Adequate capacity for age assessment </w:t>
            </w:r>
            <w:proofErr w:type="gramStart"/>
            <w:r w:rsidRPr="000F2EE0">
              <w:rPr>
                <w:highlight w:val="green"/>
              </w:rPr>
              <w:t>( equipment</w:t>
            </w:r>
            <w:proofErr w:type="gramEnd"/>
            <w:r>
              <w:rPr>
                <w:highlight w:val="green"/>
              </w:rPr>
              <w:t>,</w:t>
            </w:r>
            <w:r w:rsidRPr="000F2EE0">
              <w:rPr>
                <w:highlight w:val="green"/>
              </w:rPr>
              <w:t xml:space="preserve"> </w:t>
            </w:r>
            <w:r w:rsidRPr="00CA44D6">
              <w:t xml:space="preserve">specialised personnel) </w:t>
            </w:r>
          </w:p>
        </w:tc>
        <w:tc>
          <w:tcPr>
            <w:tcW w:w="1660" w:type="dxa"/>
          </w:tcPr>
          <w:p w14:paraId="559F1EFE" w14:textId="77777777" w:rsidR="00140FA2" w:rsidRDefault="00140FA2" w:rsidP="00E64C0D">
            <w:pPr>
              <w:jc w:val="center"/>
              <w:rPr>
                <w:lang w:val="en-IE"/>
              </w:rPr>
            </w:pPr>
            <w:r>
              <w:rPr>
                <w:lang w:val="en-IE"/>
              </w:rPr>
              <w:t>X</w:t>
            </w:r>
          </w:p>
        </w:tc>
        <w:tc>
          <w:tcPr>
            <w:tcW w:w="1543" w:type="dxa"/>
          </w:tcPr>
          <w:p w14:paraId="5474DB80" w14:textId="77777777" w:rsidR="00140FA2" w:rsidRDefault="00140FA2" w:rsidP="00E64C0D">
            <w:pPr>
              <w:jc w:val="center"/>
              <w:rPr>
                <w:lang w:val="en-IE"/>
              </w:rPr>
            </w:pPr>
            <w:r>
              <w:rPr>
                <w:lang w:val="en-IE"/>
              </w:rPr>
              <w:t>X</w:t>
            </w:r>
          </w:p>
        </w:tc>
        <w:tc>
          <w:tcPr>
            <w:tcW w:w="2216" w:type="dxa"/>
          </w:tcPr>
          <w:p w14:paraId="2215A68D" w14:textId="77777777" w:rsidR="00140FA2" w:rsidRDefault="00140FA2" w:rsidP="00E64C0D">
            <w:pPr>
              <w:rPr>
                <w:lang w:val="en-IE"/>
              </w:rPr>
            </w:pPr>
            <w:r>
              <w:rPr>
                <w:lang w:val="en-IE"/>
              </w:rPr>
              <w:t>BB9</w:t>
            </w:r>
          </w:p>
        </w:tc>
      </w:tr>
      <w:tr w:rsidR="00140FA2" w14:paraId="188CDF19" w14:textId="77777777" w:rsidTr="00E64C0D">
        <w:tc>
          <w:tcPr>
            <w:tcW w:w="7617" w:type="dxa"/>
          </w:tcPr>
          <w:p w14:paraId="184292FD" w14:textId="77777777" w:rsidR="00140FA2" w:rsidRDefault="00140FA2" w:rsidP="00E64C0D">
            <w:pPr>
              <w:rPr>
                <w:lang w:val="en-IE"/>
              </w:rPr>
            </w:pPr>
            <w:r>
              <w:rPr>
                <w:lang w:val="en-IE"/>
              </w:rPr>
              <w:t>Resettlement and other legal pathways schemes</w:t>
            </w:r>
          </w:p>
        </w:tc>
        <w:tc>
          <w:tcPr>
            <w:tcW w:w="1660" w:type="dxa"/>
          </w:tcPr>
          <w:p w14:paraId="4D0DC176" w14:textId="77777777" w:rsidR="00140FA2" w:rsidRDefault="00140FA2" w:rsidP="00E64C0D">
            <w:pPr>
              <w:jc w:val="center"/>
              <w:rPr>
                <w:lang w:val="en-IE"/>
              </w:rPr>
            </w:pPr>
            <w:r>
              <w:rPr>
                <w:lang w:val="en-IE"/>
              </w:rPr>
              <w:t>X</w:t>
            </w:r>
          </w:p>
        </w:tc>
        <w:tc>
          <w:tcPr>
            <w:tcW w:w="1543" w:type="dxa"/>
          </w:tcPr>
          <w:p w14:paraId="23C3A5A2" w14:textId="77777777" w:rsidR="00140FA2" w:rsidRDefault="00140FA2" w:rsidP="00E64C0D">
            <w:pPr>
              <w:jc w:val="center"/>
              <w:rPr>
                <w:lang w:val="en-IE"/>
              </w:rPr>
            </w:pPr>
          </w:p>
        </w:tc>
        <w:tc>
          <w:tcPr>
            <w:tcW w:w="2216" w:type="dxa"/>
          </w:tcPr>
          <w:p w14:paraId="23B6028F" w14:textId="77777777" w:rsidR="00140FA2" w:rsidRDefault="00140FA2" w:rsidP="00E64C0D">
            <w:pPr>
              <w:rPr>
                <w:lang w:val="en-IE"/>
              </w:rPr>
            </w:pPr>
            <w:r>
              <w:rPr>
                <w:lang w:val="en-IE"/>
              </w:rPr>
              <w:t>BB10</w:t>
            </w:r>
          </w:p>
        </w:tc>
      </w:tr>
      <w:tr w:rsidR="00140FA2" w14:paraId="121CC744" w14:textId="77777777" w:rsidTr="00E64C0D">
        <w:tc>
          <w:tcPr>
            <w:tcW w:w="7617" w:type="dxa"/>
          </w:tcPr>
          <w:p w14:paraId="6F578FEE" w14:textId="77777777" w:rsidR="00140FA2" w:rsidRDefault="00140FA2" w:rsidP="00E64C0D">
            <w:pPr>
              <w:rPr>
                <w:lang w:val="en-IE"/>
              </w:rPr>
            </w:pPr>
            <w:r>
              <w:rPr>
                <w:lang w:val="en-IE"/>
              </w:rPr>
              <w:t xml:space="preserve">Early integration measures </w:t>
            </w:r>
          </w:p>
        </w:tc>
        <w:tc>
          <w:tcPr>
            <w:tcW w:w="1660" w:type="dxa"/>
          </w:tcPr>
          <w:p w14:paraId="0D39931A" w14:textId="77777777" w:rsidR="00140FA2" w:rsidRDefault="00140FA2" w:rsidP="00E64C0D">
            <w:pPr>
              <w:jc w:val="center"/>
              <w:rPr>
                <w:lang w:val="en-IE"/>
              </w:rPr>
            </w:pPr>
            <w:r>
              <w:rPr>
                <w:lang w:val="en-IE"/>
              </w:rPr>
              <w:t>X</w:t>
            </w:r>
          </w:p>
        </w:tc>
        <w:tc>
          <w:tcPr>
            <w:tcW w:w="1543" w:type="dxa"/>
          </w:tcPr>
          <w:p w14:paraId="74CD06D0" w14:textId="77777777" w:rsidR="00140FA2" w:rsidRDefault="00140FA2" w:rsidP="00E64C0D">
            <w:pPr>
              <w:jc w:val="center"/>
              <w:rPr>
                <w:lang w:val="en-IE"/>
              </w:rPr>
            </w:pPr>
          </w:p>
        </w:tc>
        <w:tc>
          <w:tcPr>
            <w:tcW w:w="2216" w:type="dxa"/>
          </w:tcPr>
          <w:p w14:paraId="788B4681" w14:textId="77777777" w:rsidR="00140FA2" w:rsidRDefault="00140FA2" w:rsidP="00E64C0D">
            <w:pPr>
              <w:rPr>
                <w:lang w:val="en-IE"/>
              </w:rPr>
            </w:pPr>
            <w:r>
              <w:rPr>
                <w:lang w:val="en-IE"/>
              </w:rPr>
              <w:t>BB10</w:t>
            </w:r>
          </w:p>
        </w:tc>
      </w:tr>
      <w:tr w:rsidR="00140FA2" w14:paraId="615755A7" w14:textId="77777777" w:rsidTr="00E64C0D">
        <w:tc>
          <w:tcPr>
            <w:tcW w:w="7617" w:type="dxa"/>
          </w:tcPr>
          <w:p w14:paraId="75152DAD" w14:textId="77777777" w:rsidR="00140FA2" w:rsidRDefault="00140FA2" w:rsidP="00E64C0D">
            <w:pPr>
              <w:rPr>
                <w:lang w:val="en-IE"/>
              </w:rPr>
            </w:pPr>
            <w:r w:rsidRPr="005F1E00">
              <w:rPr>
                <w:lang w:val="en-IE"/>
              </w:rPr>
              <w:t>Language courses (and day care support during language courses)</w:t>
            </w:r>
          </w:p>
        </w:tc>
        <w:tc>
          <w:tcPr>
            <w:tcW w:w="1660" w:type="dxa"/>
          </w:tcPr>
          <w:p w14:paraId="48864BF8" w14:textId="77777777" w:rsidR="00140FA2" w:rsidRDefault="00140FA2" w:rsidP="00E64C0D">
            <w:pPr>
              <w:jc w:val="center"/>
              <w:rPr>
                <w:lang w:val="en-IE"/>
              </w:rPr>
            </w:pPr>
            <w:r>
              <w:rPr>
                <w:lang w:val="en-IE"/>
              </w:rPr>
              <w:t>X</w:t>
            </w:r>
          </w:p>
        </w:tc>
        <w:tc>
          <w:tcPr>
            <w:tcW w:w="1543" w:type="dxa"/>
          </w:tcPr>
          <w:p w14:paraId="631D4853" w14:textId="77777777" w:rsidR="00140FA2" w:rsidRDefault="00140FA2" w:rsidP="00E64C0D">
            <w:pPr>
              <w:jc w:val="center"/>
              <w:rPr>
                <w:lang w:val="en-IE"/>
              </w:rPr>
            </w:pPr>
          </w:p>
        </w:tc>
        <w:tc>
          <w:tcPr>
            <w:tcW w:w="2216" w:type="dxa"/>
          </w:tcPr>
          <w:p w14:paraId="756C932F" w14:textId="77777777" w:rsidR="00140FA2" w:rsidRDefault="00140FA2" w:rsidP="00E64C0D">
            <w:pPr>
              <w:rPr>
                <w:lang w:val="en-IE"/>
              </w:rPr>
            </w:pPr>
            <w:r>
              <w:rPr>
                <w:lang w:val="en-IE"/>
              </w:rPr>
              <w:t>BB10</w:t>
            </w:r>
          </w:p>
        </w:tc>
      </w:tr>
      <w:tr w:rsidR="00140FA2" w14:paraId="648AC5B6" w14:textId="77777777" w:rsidTr="00E64C0D">
        <w:tc>
          <w:tcPr>
            <w:tcW w:w="7617" w:type="dxa"/>
          </w:tcPr>
          <w:p w14:paraId="6E7DD0F1" w14:textId="77777777" w:rsidR="00140FA2" w:rsidRDefault="00140FA2" w:rsidP="00E64C0D">
            <w:pPr>
              <w:rPr>
                <w:lang w:val="en-IE"/>
              </w:rPr>
            </w:pPr>
            <w:r w:rsidRPr="005F1E00">
              <w:t>Civic orientation and interaction with the host society</w:t>
            </w:r>
          </w:p>
        </w:tc>
        <w:tc>
          <w:tcPr>
            <w:tcW w:w="1660" w:type="dxa"/>
          </w:tcPr>
          <w:p w14:paraId="6BC58F41" w14:textId="77777777" w:rsidR="00140FA2" w:rsidRDefault="00140FA2" w:rsidP="00E64C0D">
            <w:pPr>
              <w:jc w:val="center"/>
              <w:rPr>
                <w:lang w:val="en-IE"/>
              </w:rPr>
            </w:pPr>
            <w:r>
              <w:rPr>
                <w:lang w:val="en-IE"/>
              </w:rPr>
              <w:t>X</w:t>
            </w:r>
          </w:p>
        </w:tc>
        <w:tc>
          <w:tcPr>
            <w:tcW w:w="1543" w:type="dxa"/>
          </w:tcPr>
          <w:p w14:paraId="1515AB6C" w14:textId="77777777" w:rsidR="00140FA2" w:rsidRDefault="00140FA2" w:rsidP="00E64C0D">
            <w:pPr>
              <w:jc w:val="center"/>
              <w:rPr>
                <w:lang w:val="en-IE"/>
              </w:rPr>
            </w:pPr>
          </w:p>
        </w:tc>
        <w:tc>
          <w:tcPr>
            <w:tcW w:w="2216" w:type="dxa"/>
          </w:tcPr>
          <w:p w14:paraId="7B5E1CFB" w14:textId="77777777" w:rsidR="00140FA2" w:rsidRDefault="00140FA2" w:rsidP="00E64C0D">
            <w:pPr>
              <w:rPr>
                <w:lang w:val="en-IE"/>
              </w:rPr>
            </w:pPr>
            <w:r>
              <w:rPr>
                <w:lang w:val="en-IE"/>
              </w:rPr>
              <w:t>BB10</w:t>
            </w:r>
          </w:p>
        </w:tc>
      </w:tr>
      <w:tr w:rsidR="00140FA2" w14:paraId="13B5F9FB" w14:textId="77777777" w:rsidTr="00E64C0D">
        <w:tc>
          <w:tcPr>
            <w:tcW w:w="7617" w:type="dxa"/>
          </w:tcPr>
          <w:p w14:paraId="3ACFD320" w14:textId="77777777" w:rsidR="00140FA2" w:rsidRDefault="00140FA2" w:rsidP="00E64C0D">
            <w:pPr>
              <w:rPr>
                <w:lang w:val="en-IE"/>
              </w:rPr>
            </w:pPr>
            <w:r>
              <w:rPr>
                <w:lang w:val="en-IE"/>
              </w:rPr>
              <w:t xml:space="preserve">Anti-discrimination measures </w:t>
            </w:r>
          </w:p>
        </w:tc>
        <w:tc>
          <w:tcPr>
            <w:tcW w:w="1660" w:type="dxa"/>
          </w:tcPr>
          <w:p w14:paraId="51E33DB4" w14:textId="77777777" w:rsidR="00140FA2" w:rsidRDefault="00140FA2" w:rsidP="00E64C0D">
            <w:pPr>
              <w:jc w:val="center"/>
              <w:rPr>
                <w:lang w:val="en-IE"/>
              </w:rPr>
            </w:pPr>
            <w:r>
              <w:rPr>
                <w:lang w:val="en-IE"/>
              </w:rPr>
              <w:t>X</w:t>
            </w:r>
          </w:p>
        </w:tc>
        <w:tc>
          <w:tcPr>
            <w:tcW w:w="1543" w:type="dxa"/>
          </w:tcPr>
          <w:p w14:paraId="15C2FC62" w14:textId="77777777" w:rsidR="00140FA2" w:rsidRDefault="00140FA2" w:rsidP="00E64C0D">
            <w:pPr>
              <w:jc w:val="center"/>
              <w:rPr>
                <w:lang w:val="en-IE"/>
              </w:rPr>
            </w:pPr>
          </w:p>
        </w:tc>
        <w:tc>
          <w:tcPr>
            <w:tcW w:w="2216" w:type="dxa"/>
          </w:tcPr>
          <w:p w14:paraId="7458F4D8" w14:textId="77777777" w:rsidR="00140FA2" w:rsidRDefault="00140FA2" w:rsidP="00E64C0D">
            <w:pPr>
              <w:rPr>
                <w:lang w:val="en-IE"/>
              </w:rPr>
            </w:pPr>
            <w:r>
              <w:rPr>
                <w:lang w:val="en-IE"/>
              </w:rPr>
              <w:t>BB10</w:t>
            </w:r>
          </w:p>
        </w:tc>
      </w:tr>
      <w:tr w:rsidR="00140FA2" w14:paraId="7C054475" w14:textId="77777777" w:rsidTr="00E64C0D">
        <w:tc>
          <w:tcPr>
            <w:tcW w:w="7617" w:type="dxa"/>
          </w:tcPr>
          <w:p w14:paraId="4743E13C" w14:textId="77777777" w:rsidR="00140FA2" w:rsidRDefault="00140FA2" w:rsidP="00E64C0D">
            <w:pPr>
              <w:rPr>
                <w:lang w:val="en-IE"/>
              </w:rPr>
            </w:pPr>
            <w:r w:rsidRPr="005F1E00">
              <w:rPr>
                <w:lang w:val="en-IE"/>
              </w:rPr>
              <w:t>Access to social services</w:t>
            </w:r>
            <w:r>
              <w:rPr>
                <w:lang w:val="en-IE"/>
              </w:rPr>
              <w:t xml:space="preserve"> </w:t>
            </w:r>
            <w:r w:rsidRPr="005F1E00">
              <w:rPr>
                <w:lang w:val="en-IE"/>
              </w:rPr>
              <w:t>(longer term inclusion)</w:t>
            </w:r>
          </w:p>
        </w:tc>
        <w:tc>
          <w:tcPr>
            <w:tcW w:w="1660" w:type="dxa"/>
          </w:tcPr>
          <w:p w14:paraId="1224867A" w14:textId="77777777" w:rsidR="00140FA2" w:rsidRDefault="00140FA2" w:rsidP="00E64C0D">
            <w:pPr>
              <w:jc w:val="center"/>
              <w:rPr>
                <w:lang w:val="en-IE"/>
              </w:rPr>
            </w:pPr>
          </w:p>
        </w:tc>
        <w:tc>
          <w:tcPr>
            <w:tcW w:w="1543" w:type="dxa"/>
          </w:tcPr>
          <w:p w14:paraId="1E47BB55" w14:textId="77777777" w:rsidR="00140FA2" w:rsidRDefault="00140FA2" w:rsidP="00E64C0D">
            <w:pPr>
              <w:jc w:val="center"/>
              <w:rPr>
                <w:lang w:val="en-IE"/>
              </w:rPr>
            </w:pPr>
          </w:p>
        </w:tc>
        <w:tc>
          <w:tcPr>
            <w:tcW w:w="2216" w:type="dxa"/>
          </w:tcPr>
          <w:p w14:paraId="40EA6A85" w14:textId="77777777" w:rsidR="00140FA2" w:rsidRDefault="00140FA2" w:rsidP="00E64C0D">
            <w:pPr>
              <w:rPr>
                <w:lang w:val="en-IE"/>
              </w:rPr>
            </w:pPr>
            <w:r>
              <w:rPr>
                <w:lang w:val="en-IE"/>
              </w:rPr>
              <w:t>BB10</w:t>
            </w:r>
          </w:p>
        </w:tc>
      </w:tr>
      <w:tr w:rsidR="00140FA2" w14:paraId="166D0951" w14:textId="77777777" w:rsidTr="00E64C0D">
        <w:tc>
          <w:tcPr>
            <w:tcW w:w="7617" w:type="dxa"/>
          </w:tcPr>
          <w:p w14:paraId="71203C07" w14:textId="77777777" w:rsidR="00140FA2" w:rsidRDefault="00140FA2" w:rsidP="00E64C0D">
            <w:pPr>
              <w:rPr>
                <w:lang w:val="en-IE"/>
              </w:rPr>
            </w:pPr>
            <w:r>
              <w:t xml:space="preserve">Access to non-segregated accommodation (longer term inclusion) </w:t>
            </w:r>
          </w:p>
        </w:tc>
        <w:tc>
          <w:tcPr>
            <w:tcW w:w="1660" w:type="dxa"/>
          </w:tcPr>
          <w:p w14:paraId="7CABDEBC" w14:textId="77777777" w:rsidR="00140FA2" w:rsidRDefault="00140FA2" w:rsidP="00E64C0D">
            <w:pPr>
              <w:jc w:val="center"/>
              <w:rPr>
                <w:lang w:val="en-IE"/>
              </w:rPr>
            </w:pPr>
          </w:p>
        </w:tc>
        <w:tc>
          <w:tcPr>
            <w:tcW w:w="1543" w:type="dxa"/>
          </w:tcPr>
          <w:p w14:paraId="688CDEC9" w14:textId="77777777" w:rsidR="00140FA2" w:rsidRDefault="00140FA2" w:rsidP="00E64C0D">
            <w:pPr>
              <w:jc w:val="center"/>
              <w:rPr>
                <w:lang w:val="en-IE"/>
              </w:rPr>
            </w:pPr>
          </w:p>
        </w:tc>
        <w:tc>
          <w:tcPr>
            <w:tcW w:w="2216" w:type="dxa"/>
          </w:tcPr>
          <w:p w14:paraId="7F4BB509" w14:textId="77777777" w:rsidR="00140FA2" w:rsidRDefault="00140FA2" w:rsidP="00E64C0D">
            <w:pPr>
              <w:rPr>
                <w:lang w:val="en-IE"/>
              </w:rPr>
            </w:pPr>
            <w:r>
              <w:rPr>
                <w:lang w:val="en-IE"/>
              </w:rPr>
              <w:t>BB10</w:t>
            </w:r>
          </w:p>
        </w:tc>
      </w:tr>
      <w:tr w:rsidR="00140FA2" w14:paraId="1D63DBD7" w14:textId="77777777" w:rsidTr="00E64C0D">
        <w:tc>
          <w:tcPr>
            <w:tcW w:w="7617" w:type="dxa"/>
          </w:tcPr>
          <w:p w14:paraId="700B2364" w14:textId="77777777" w:rsidR="00140FA2" w:rsidRDefault="00140FA2" w:rsidP="00E64C0D">
            <w:pPr>
              <w:rPr>
                <w:lang w:val="en-IE"/>
              </w:rPr>
            </w:pPr>
            <w:r>
              <w:t>Access to non-segregated labour market (longer term inclusion)</w:t>
            </w:r>
          </w:p>
        </w:tc>
        <w:tc>
          <w:tcPr>
            <w:tcW w:w="1660" w:type="dxa"/>
          </w:tcPr>
          <w:p w14:paraId="7659B1A7" w14:textId="77777777" w:rsidR="00140FA2" w:rsidRDefault="00140FA2" w:rsidP="00E64C0D">
            <w:pPr>
              <w:jc w:val="center"/>
              <w:rPr>
                <w:lang w:val="en-IE"/>
              </w:rPr>
            </w:pPr>
          </w:p>
        </w:tc>
        <w:tc>
          <w:tcPr>
            <w:tcW w:w="1543" w:type="dxa"/>
          </w:tcPr>
          <w:p w14:paraId="6A015D75" w14:textId="77777777" w:rsidR="00140FA2" w:rsidRDefault="00140FA2" w:rsidP="00E64C0D">
            <w:pPr>
              <w:jc w:val="center"/>
              <w:rPr>
                <w:lang w:val="en-IE"/>
              </w:rPr>
            </w:pPr>
          </w:p>
        </w:tc>
        <w:tc>
          <w:tcPr>
            <w:tcW w:w="2216" w:type="dxa"/>
          </w:tcPr>
          <w:p w14:paraId="516B5334" w14:textId="77777777" w:rsidR="00140FA2" w:rsidRDefault="00140FA2" w:rsidP="00E64C0D">
            <w:pPr>
              <w:rPr>
                <w:lang w:val="en-IE"/>
              </w:rPr>
            </w:pPr>
            <w:r>
              <w:rPr>
                <w:lang w:val="en-IE"/>
              </w:rPr>
              <w:t>BB10</w:t>
            </w:r>
          </w:p>
        </w:tc>
      </w:tr>
      <w:tr w:rsidR="00140FA2" w14:paraId="1E591603" w14:textId="77777777" w:rsidTr="00E64C0D">
        <w:tc>
          <w:tcPr>
            <w:tcW w:w="7617" w:type="dxa"/>
          </w:tcPr>
          <w:p w14:paraId="1AF59ACE" w14:textId="77777777" w:rsidR="00140FA2" w:rsidRDefault="00140FA2" w:rsidP="00E64C0D">
            <w:pPr>
              <w:rPr>
                <w:lang w:val="en-IE"/>
              </w:rPr>
            </w:pPr>
            <w:r>
              <w:t xml:space="preserve">Access to non-segregated education (longer term inclusion) </w:t>
            </w:r>
          </w:p>
        </w:tc>
        <w:tc>
          <w:tcPr>
            <w:tcW w:w="1660" w:type="dxa"/>
          </w:tcPr>
          <w:p w14:paraId="5B408030" w14:textId="77777777" w:rsidR="00140FA2" w:rsidRDefault="00140FA2" w:rsidP="00E64C0D">
            <w:pPr>
              <w:jc w:val="center"/>
              <w:rPr>
                <w:lang w:val="en-IE"/>
              </w:rPr>
            </w:pPr>
          </w:p>
        </w:tc>
        <w:tc>
          <w:tcPr>
            <w:tcW w:w="1543" w:type="dxa"/>
          </w:tcPr>
          <w:p w14:paraId="5482A9D9" w14:textId="77777777" w:rsidR="00140FA2" w:rsidRDefault="00140FA2" w:rsidP="00E64C0D">
            <w:pPr>
              <w:jc w:val="center"/>
              <w:rPr>
                <w:lang w:val="en-IE"/>
              </w:rPr>
            </w:pPr>
          </w:p>
        </w:tc>
        <w:tc>
          <w:tcPr>
            <w:tcW w:w="2216" w:type="dxa"/>
          </w:tcPr>
          <w:p w14:paraId="33BABFB3" w14:textId="77777777" w:rsidR="00140FA2" w:rsidRDefault="00140FA2" w:rsidP="00E64C0D">
            <w:pPr>
              <w:rPr>
                <w:lang w:val="en-IE"/>
              </w:rPr>
            </w:pPr>
            <w:r>
              <w:rPr>
                <w:lang w:val="en-IE"/>
              </w:rPr>
              <w:t>BB10</w:t>
            </w:r>
          </w:p>
        </w:tc>
      </w:tr>
      <w:tr w:rsidR="00140FA2" w14:paraId="351C1BDB" w14:textId="77777777" w:rsidTr="00E64C0D">
        <w:tc>
          <w:tcPr>
            <w:tcW w:w="7617" w:type="dxa"/>
            <w:shd w:val="clear" w:color="auto" w:fill="F2F2F2" w:themeFill="background1" w:themeFillShade="F2"/>
          </w:tcPr>
          <w:p w14:paraId="5AAE3EB7" w14:textId="77777777" w:rsidR="00140FA2" w:rsidRPr="000F2EE0" w:rsidRDefault="00140FA2" w:rsidP="00E64C0D">
            <w:pPr>
              <w:rPr>
                <w:highlight w:val="green"/>
                <w:lang w:val="en-IE"/>
              </w:rPr>
            </w:pPr>
            <w:r w:rsidRPr="000F2EE0">
              <w:rPr>
                <w:highlight w:val="green"/>
                <w:lang w:val="en-IE"/>
              </w:rPr>
              <w:t>Staff costs</w:t>
            </w:r>
            <w:r>
              <w:rPr>
                <w:highlight w:val="green"/>
                <w:lang w:val="en-IE"/>
              </w:rPr>
              <w:t xml:space="preserve"> (preparation</w:t>
            </w:r>
            <w:r w:rsidRPr="003C369F">
              <w:rPr>
                <w:lang w:val="en-IE"/>
              </w:rPr>
              <w:t xml:space="preserve"> and implementation)</w:t>
            </w:r>
          </w:p>
        </w:tc>
        <w:tc>
          <w:tcPr>
            <w:tcW w:w="1660" w:type="dxa"/>
            <w:shd w:val="clear" w:color="auto" w:fill="F2F2F2" w:themeFill="background1" w:themeFillShade="F2"/>
          </w:tcPr>
          <w:p w14:paraId="69A8D336" w14:textId="77777777" w:rsidR="00140FA2" w:rsidRDefault="00140FA2" w:rsidP="00E64C0D">
            <w:pPr>
              <w:jc w:val="center"/>
              <w:rPr>
                <w:lang w:val="en-IE"/>
              </w:rPr>
            </w:pPr>
            <w:r>
              <w:rPr>
                <w:lang w:val="en-IE"/>
              </w:rPr>
              <w:t>X</w:t>
            </w:r>
          </w:p>
        </w:tc>
        <w:tc>
          <w:tcPr>
            <w:tcW w:w="1543" w:type="dxa"/>
            <w:shd w:val="clear" w:color="auto" w:fill="F2F2F2" w:themeFill="background1" w:themeFillShade="F2"/>
          </w:tcPr>
          <w:p w14:paraId="0CBBAB91" w14:textId="77777777" w:rsidR="00140FA2" w:rsidRDefault="00140FA2" w:rsidP="00E64C0D">
            <w:pPr>
              <w:jc w:val="center"/>
              <w:rPr>
                <w:lang w:val="en-IE"/>
              </w:rPr>
            </w:pPr>
            <w:r>
              <w:rPr>
                <w:lang w:val="en-IE"/>
              </w:rPr>
              <w:t>X</w:t>
            </w:r>
          </w:p>
        </w:tc>
        <w:tc>
          <w:tcPr>
            <w:tcW w:w="2216" w:type="dxa"/>
            <w:shd w:val="clear" w:color="auto" w:fill="F2F2F2" w:themeFill="background1" w:themeFillShade="F2"/>
          </w:tcPr>
          <w:p w14:paraId="16B19133" w14:textId="77777777" w:rsidR="00140FA2" w:rsidRDefault="00140FA2" w:rsidP="00E64C0D">
            <w:pPr>
              <w:rPr>
                <w:lang w:val="en-IE"/>
              </w:rPr>
            </w:pPr>
            <w:r>
              <w:rPr>
                <w:lang w:val="en-IE"/>
              </w:rPr>
              <w:t>All BBs</w:t>
            </w:r>
          </w:p>
        </w:tc>
      </w:tr>
      <w:tr w:rsidR="00140FA2" w14:paraId="057D0966" w14:textId="77777777" w:rsidTr="00E64C0D">
        <w:tc>
          <w:tcPr>
            <w:tcW w:w="7617" w:type="dxa"/>
            <w:shd w:val="clear" w:color="auto" w:fill="F2F2F2" w:themeFill="background1" w:themeFillShade="F2"/>
          </w:tcPr>
          <w:p w14:paraId="12658198" w14:textId="77777777" w:rsidR="00140FA2" w:rsidRPr="000F2EE0" w:rsidRDefault="00140FA2" w:rsidP="00E64C0D">
            <w:pPr>
              <w:rPr>
                <w:highlight w:val="green"/>
                <w:lang w:val="en-IE"/>
              </w:rPr>
            </w:pPr>
            <w:r w:rsidRPr="000F2EE0">
              <w:rPr>
                <w:highlight w:val="green"/>
                <w:lang w:val="en-IE"/>
              </w:rPr>
              <w:t>Staff training</w:t>
            </w:r>
            <w:r>
              <w:rPr>
                <w:highlight w:val="green"/>
                <w:lang w:val="en-IE"/>
              </w:rPr>
              <w:t xml:space="preserve"> (preparation</w:t>
            </w:r>
            <w:r w:rsidRPr="003C369F">
              <w:rPr>
                <w:lang w:val="en-IE"/>
              </w:rPr>
              <w:t xml:space="preserve"> and implementation)</w:t>
            </w:r>
          </w:p>
        </w:tc>
        <w:tc>
          <w:tcPr>
            <w:tcW w:w="1660" w:type="dxa"/>
            <w:shd w:val="clear" w:color="auto" w:fill="F2F2F2" w:themeFill="background1" w:themeFillShade="F2"/>
          </w:tcPr>
          <w:p w14:paraId="5B29604F" w14:textId="77777777" w:rsidR="00140FA2" w:rsidRDefault="00140FA2" w:rsidP="00E64C0D">
            <w:pPr>
              <w:jc w:val="center"/>
              <w:rPr>
                <w:lang w:val="en-IE"/>
              </w:rPr>
            </w:pPr>
            <w:r>
              <w:rPr>
                <w:lang w:val="en-IE"/>
              </w:rPr>
              <w:t>X</w:t>
            </w:r>
          </w:p>
        </w:tc>
        <w:tc>
          <w:tcPr>
            <w:tcW w:w="1543" w:type="dxa"/>
            <w:shd w:val="clear" w:color="auto" w:fill="F2F2F2" w:themeFill="background1" w:themeFillShade="F2"/>
          </w:tcPr>
          <w:p w14:paraId="5D60AA76" w14:textId="77777777" w:rsidR="00140FA2" w:rsidRDefault="00140FA2" w:rsidP="00E64C0D">
            <w:pPr>
              <w:jc w:val="center"/>
              <w:rPr>
                <w:lang w:val="en-IE"/>
              </w:rPr>
            </w:pPr>
            <w:r>
              <w:rPr>
                <w:lang w:val="en-IE"/>
              </w:rPr>
              <w:t>X</w:t>
            </w:r>
          </w:p>
        </w:tc>
        <w:tc>
          <w:tcPr>
            <w:tcW w:w="2216" w:type="dxa"/>
            <w:shd w:val="clear" w:color="auto" w:fill="F2F2F2" w:themeFill="background1" w:themeFillShade="F2"/>
          </w:tcPr>
          <w:p w14:paraId="6078630E" w14:textId="77777777" w:rsidR="00140FA2" w:rsidRDefault="00140FA2" w:rsidP="00E64C0D">
            <w:pPr>
              <w:rPr>
                <w:lang w:val="en-IE"/>
              </w:rPr>
            </w:pPr>
            <w:r>
              <w:rPr>
                <w:lang w:val="en-IE"/>
              </w:rPr>
              <w:t>All BBs</w:t>
            </w:r>
          </w:p>
        </w:tc>
      </w:tr>
      <w:tr w:rsidR="00140FA2" w14:paraId="21A6561F" w14:textId="77777777" w:rsidTr="00E64C0D">
        <w:tc>
          <w:tcPr>
            <w:tcW w:w="7617" w:type="dxa"/>
            <w:shd w:val="clear" w:color="auto" w:fill="F2F2F2" w:themeFill="background1" w:themeFillShade="F2"/>
          </w:tcPr>
          <w:p w14:paraId="28DE4474" w14:textId="77777777" w:rsidR="00140FA2" w:rsidRDefault="00140FA2" w:rsidP="00E64C0D">
            <w:pPr>
              <w:rPr>
                <w:lang w:val="en-IE"/>
              </w:rPr>
            </w:pPr>
            <w:r>
              <w:rPr>
                <w:lang w:val="en-IE"/>
              </w:rPr>
              <w:t>Running costs, such as maintenance/repairing costs, heating, electricity, cleaning services, as well as for the operations carried at the external borders etc.</w:t>
            </w:r>
          </w:p>
        </w:tc>
        <w:tc>
          <w:tcPr>
            <w:tcW w:w="1660" w:type="dxa"/>
            <w:shd w:val="clear" w:color="auto" w:fill="F2F2F2" w:themeFill="background1" w:themeFillShade="F2"/>
          </w:tcPr>
          <w:p w14:paraId="71F4EB08" w14:textId="77777777" w:rsidR="00140FA2" w:rsidRDefault="00140FA2" w:rsidP="00E64C0D">
            <w:pPr>
              <w:jc w:val="center"/>
              <w:rPr>
                <w:lang w:val="en-IE"/>
              </w:rPr>
            </w:pPr>
            <w:r>
              <w:rPr>
                <w:lang w:val="en-IE"/>
              </w:rPr>
              <w:t>X</w:t>
            </w:r>
          </w:p>
        </w:tc>
        <w:tc>
          <w:tcPr>
            <w:tcW w:w="1543" w:type="dxa"/>
            <w:shd w:val="clear" w:color="auto" w:fill="F2F2F2" w:themeFill="background1" w:themeFillShade="F2"/>
          </w:tcPr>
          <w:p w14:paraId="5BE98A64" w14:textId="77777777" w:rsidR="00140FA2" w:rsidRDefault="00140FA2" w:rsidP="00E64C0D">
            <w:pPr>
              <w:jc w:val="center"/>
              <w:rPr>
                <w:lang w:val="en-IE"/>
              </w:rPr>
            </w:pPr>
            <w:r w:rsidRPr="7DA672CD">
              <w:rPr>
                <w:lang w:val="en-IE"/>
              </w:rPr>
              <w:t>X</w:t>
            </w:r>
          </w:p>
        </w:tc>
        <w:tc>
          <w:tcPr>
            <w:tcW w:w="2216" w:type="dxa"/>
            <w:shd w:val="clear" w:color="auto" w:fill="F2F2F2" w:themeFill="background1" w:themeFillShade="F2"/>
          </w:tcPr>
          <w:p w14:paraId="296EFB2A" w14:textId="77777777" w:rsidR="00140FA2" w:rsidRDefault="00140FA2" w:rsidP="00E64C0D">
            <w:pPr>
              <w:rPr>
                <w:lang w:val="en-IE"/>
              </w:rPr>
            </w:pPr>
            <w:r>
              <w:rPr>
                <w:lang w:val="en-IE"/>
              </w:rPr>
              <w:t>All BBs</w:t>
            </w:r>
          </w:p>
        </w:tc>
      </w:tr>
      <w:bookmarkEnd w:id="0"/>
    </w:tbl>
    <w:p w14:paraId="0B668D87" w14:textId="77777777" w:rsidR="00140FA2" w:rsidRDefault="00140FA2" w:rsidP="00FF450A">
      <w:pPr>
        <w:jc w:val="both"/>
        <w:rPr>
          <w:bCs/>
          <w:sz w:val="24"/>
          <w:szCs w:val="24"/>
          <w:lang w:val="en-IE"/>
        </w:rPr>
      </w:pPr>
    </w:p>
    <w:p w14:paraId="3B18734B" w14:textId="77777777" w:rsidR="00140FA2" w:rsidRDefault="00140FA2" w:rsidP="00FF450A">
      <w:pPr>
        <w:jc w:val="both"/>
        <w:rPr>
          <w:b/>
          <w:bCs/>
          <w:sz w:val="24"/>
          <w:szCs w:val="24"/>
          <w:lang w:val="en-IE"/>
        </w:rPr>
      </w:pPr>
    </w:p>
    <w:p w14:paraId="4708DB84" w14:textId="77777777" w:rsidR="00140FA2" w:rsidRDefault="00140FA2" w:rsidP="00FF450A">
      <w:pPr>
        <w:jc w:val="both"/>
        <w:rPr>
          <w:b/>
          <w:bCs/>
          <w:sz w:val="24"/>
          <w:szCs w:val="24"/>
          <w:lang w:val="en-IE"/>
        </w:rPr>
      </w:pPr>
    </w:p>
    <w:p w14:paraId="03D37ECF" w14:textId="77777777" w:rsidR="00140FA2" w:rsidRDefault="00140FA2" w:rsidP="00FF450A">
      <w:pPr>
        <w:jc w:val="both"/>
        <w:rPr>
          <w:b/>
          <w:bCs/>
          <w:sz w:val="24"/>
          <w:szCs w:val="24"/>
          <w:lang w:val="en-IE"/>
        </w:rPr>
      </w:pPr>
    </w:p>
    <w:p w14:paraId="1D8F2E7B" w14:textId="77777777" w:rsidR="00140FA2" w:rsidRDefault="00140FA2" w:rsidP="00FF450A">
      <w:pPr>
        <w:jc w:val="both"/>
        <w:rPr>
          <w:b/>
          <w:bCs/>
          <w:sz w:val="24"/>
          <w:szCs w:val="24"/>
          <w:lang w:val="en-IE"/>
        </w:rPr>
      </w:pPr>
    </w:p>
    <w:p w14:paraId="359C6051" w14:textId="18F6E221" w:rsidR="00344465" w:rsidRDefault="00344465" w:rsidP="00FF450A">
      <w:pPr>
        <w:jc w:val="both"/>
        <w:rPr>
          <w:bCs/>
          <w:sz w:val="24"/>
          <w:szCs w:val="24"/>
          <w:lang w:val="en-IE"/>
        </w:rPr>
      </w:pPr>
    </w:p>
    <w:p w14:paraId="6356247F" w14:textId="77777777" w:rsidR="00EC7807" w:rsidRDefault="00EC7807" w:rsidP="00A35279">
      <w:pPr>
        <w:jc w:val="both"/>
        <w:rPr>
          <w:bCs/>
          <w:sz w:val="24"/>
          <w:szCs w:val="24"/>
          <w:lang w:val="en-IE"/>
        </w:rPr>
      </w:pPr>
    </w:p>
    <w:p w14:paraId="2488A7D0" w14:textId="77777777" w:rsidR="00EC7807" w:rsidRDefault="00EC7807" w:rsidP="00A35279">
      <w:pPr>
        <w:jc w:val="both"/>
        <w:rPr>
          <w:bCs/>
          <w:sz w:val="24"/>
          <w:szCs w:val="24"/>
          <w:lang w:val="en-IE"/>
        </w:rPr>
      </w:pPr>
    </w:p>
    <w:p w14:paraId="6A97348C" w14:textId="77777777" w:rsidR="00140FA2" w:rsidRDefault="00140FA2" w:rsidP="00A35279">
      <w:pPr>
        <w:jc w:val="both"/>
        <w:rPr>
          <w:bCs/>
          <w:sz w:val="24"/>
          <w:szCs w:val="24"/>
          <w:lang w:val="en-IE"/>
        </w:rPr>
      </w:pPr>
    </w:p>
    <w:p w14:paraId="2C184BFE" w14:textId="5FD0AFCD" w:rsidR="00EC7807" w:rsidRDefault="00140FA2" w:rsidP="00A35279">
      <w:pPr>
        <w:jc w:val="both"/>
        <w:rPr>
          <w:bCs/>
          <w:sz w:val="24"/>
          <w:szCs w:val="24"/>
          <w:lang w:val="en-IE"/>
        </w:rPr>
      </w:pPr>
      <w:r w:rsidRPr="00140FA2">
        <w:rPr>
          <w:bCs/>
          <w:sz w:val="24"/>
          <w:szCs w:val="24"/>
          <w:lang w:val="en-IE"/>
        </w:rPr>
        <w:t xml:space="preserve">Concerning specifically staff costs and running costs, those may be eligible either under operating support – provided that the relevant conditions apply as per the Funds-specific rules (see </w:t>
      </w:r>
      <w:r>
        <w:rPr>
          <w:bCs/>
          <w:sz w:val="24"/>
          <w:szCs w:val="24"/>
          <w:lang w:val="en-IE"/>
        </w:rPr>
        <w:t>Note Home-Funds 2021 n° 27 and Note Home Funds 2023 n° 09</w:t>
      </w:r>
      <w:r w:rsidRPr="00140FA2">
        <w:rPr>
          <w:bCs/>
          <w:sz w:val="24"/>
          <w:szCs w:val="24"/>
          <w:lang w:val="en-IE"/>
        </w:rPr>
        <w:t xml:space="preserve">) – or may be covered as project costs, notably in case the relevant conditions for qualifying as operating support are not fulfilled. In this context, it could be recalled that the staff costs and running costs of a public authority fall under operating support to the extent that they are used as support to the public authority responsible for carrying out the tasks and providing the services which constitute a public service for the Union and contribute to the achievement of the objectives of the Fund. Staff costs of programme authorities related to implementation and management of the Funds do not fall under operating </w:t>
      </w:r>
      <w:proofErr w:type="gramStart"/>
      <w:r w:rsidRPr="00140FA2">
        <w:rPr>
          <w:bCs/>
          <w:sz w:val="24"/>
          <w:szCs w:val="24"/>
          <w:lang w:val="en-IE"/>
        </w:rPr>
        <w:t>support, but</w:t>
      </w:r>
      <w:proofErr w:type="gramEnd"/>
      <w:r w:rsidRPr="00140FA2">
        <w:rPr>
          <w:bCs/>
          <w:sz w:val="24"/>
          <w:szCs w:val="24"/>
          <w:lang w:val="en-IE"/>
        </w:rPr>
        <w:t xml:space="preserve"> may fall under the support for technical assistance in accordance with Article 36 of the </w:t>
      </w:r>
      <w:r w:rsidR="00801404">
        <w:rPr>
          <w:bCs/>
          <w:sz w:val="24"/>
          <w:szCs w:val="24"/>
          <w:lang w:val="en-IE"/>
        </w:rPr>
        <w:t>Common Provision Regulation (</w:t>
      </w:r>
      <w:r w:rsidRPr="00140FA2">
        <w:rPr>
          <w:bCs/>
          <w:sz w:val="24"/>
          <w:szCs w:val="24"/>
          <w:lang w:val="en-IE"/>
        </w:rPr>
        <w:t>CPR</w:t>
      </w:r>
      <w:r w:rsidR="00801404">
        <w:rPr>
          <w:bCs/>
          <w:sz w:val="24"/>
          <w:szCs w:val="24"/>
          <w:lang w:val="en-IE"/>
        </w:rPr>
        <w:t>)</w:t>
      </w:r>
      <w:r w:rsidRPr="00140FA2">
        <w:rPr>
          <w:bCs/>
          <w:sz w:val="24"/>
          <w:szCs w:val="24"/>
          <w:lang w:val="en-IE"/>
        </w:rPr>
        <w:t xml:space="preserve">.  </w:t>
      </w:r>
    </w:p>
    <w:sectPr w:rsidR="00EC7807" w:rsidSect="006C1893">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BD6B" w14:textId="77777777" w:rsidR="00137065" w:rsidRDefault="00137065" w:rsidP="000263EC">
      <w:pPr>
        <w:spacing w:after="0" w:line="240" w:lineRule="auto"/>
      </w:pPr>
      <w:r>
        <w:separator/>
      </w:r>
    </w:p>
  </w:endnote>
  <w:endnote w:type="continuationSeparator" w:id="0">
    <w:p w14:paraId="63E376CA" w14:textId="77777777" w:rsidR="00137065" w:rsidRDefault="00137065" w:rsidP="000263EC">
      <w:pPr>
        <w:spacing w:after="0" w:line="240" w:lineRule="auto"/>
      </w:pPr>
      <w:r>
        <w:continuationSeparator/>
      </w:r>
    </w:p>
  </w:endnote>
  <w:endnote w:type="continuationNotice" w:id="1">
    <w:p w14:paraId="491A4255" w14:textId="77777777" w:rsidR="00137065" w:rsidRDefault="00137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7FD5" w14:textId="77777777" w:rsidR="000263EC" w:rsidRDefault="000263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4676"/>
      <w:docPartObj>
        <w:docPartGallery w:val="Page Numbers (Bottom of Page)"/>
        <w:docPartUnique/>
      </w:docPartObj>
    </w:sdtPr>
    <w:sdtEndPr>
      <w:rPr>
        <w:noProof/>
      </w:rPr>
    </w:sdtEndPr>
    <w:sdtContent>
      <w:p w14:paraId="58BB4F0B" w14:textId="7F10467C" w:rsidR="000263EC" w:rsidRDefault="000263E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155E8CE" w14:textId="77777777" w:rsidR="000263EC" w:rsidRDefault="000263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ED81" w14:textId="77777777" w:rsidR="000263EC" w:rsidRDefault="000263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3960" w14:textId="77777777" w:rsidR="00137065" w:rsidRDefault="00137065" w:rsidP="000263EC">
      <w:pPr>
        <w:spacing w:after="0" w:line="240" w:lineRule="auto"/>
      </w:pPr>
      <w:r>
        <w:separator/>
      </w:r>
    </w:p>
  </w:footnote>
  <w:footnote w:type="continuationSeparator" w:id="0">
    <w:p w14:paraId="180FB762" w14:textId="77777777" w:rsidR="00137065" w:rsidRDefault="00137065" w:rsidP="000263EC">
      <w:pPr>
        <w:spacing w:after="0" w:line="240" w:lineRule="auto"/>
      </w:pPr>
      <w:r>
        <w:continuationSeparator/>
      </w:r>
    </w:p>
  </w:footnote>
  <w:footnote w:type="continuationNotice" w:id="1">
    <w:p w14:paraId="1053C6D5" w14:textId="77777777" w:rsidR="00137065" w:rsidRDefault="00137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EC5A" w14:textId="77777777" w:rsidR="000263EC" w:rsidRDefault="000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727050"/>
      <w:docPartObj>
        <w:docPartGallery w:val="Watermarks"/>
        <w:docPartUnique/>
      </w:docPartObj>
    </w:sdtPr>
    <w:sdtEndPr/>
    <w:sdtContent>
      <w:p w14:paraId="4C9FF822" w14:textId="2D319BF4" w:rsidR="000263EC" w:rsidRDefault="001A1204">
        <w:pPr>
          <w:pStyle w:val="Antrats"/>
        </w:pPr>
        <w:r>
          <w:rPr>
            <w:noProof/>
          </w:rPr>
          <w:pict w14:anchorId="6AE26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E5F2" w14:textId="77777777" w:rsidR="000263EC" w:rsidRDefault="00026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2DE"/>
    <w:multiLevelType w:val="hybridMultilevel"/>
    <w:tmpl w:val="A7F4E678"/>
    <w:lvl w:ilvl="0" w:tplc="05DE6D5E">
      <w:start w:val="1"/>
      <w:numFmt w:val="decimal"/>
      <w:lvlText w:val="%1)"/>
      <w:lvlJc w:val="left"/>
      <w:pPr>
        <w:ind w:left="1020" w:hanging="360"/>
      </w:pPr>
    </w:lvl>
    <w:lvl w:ilvl="1" w:tplc="390AA5D0">
      <w:start w:val="1"/>
      <w:numFmt w:val="decimal"/>
      <w:lvlText w:val="%2)"/>
      <w:lvlJc w:val="left"/>
      <w:pPr>
        <w:ind w:left="1020" w:hanging="360"/>
      </w:pPr>
    </w:lvl>
    <w:lvl w:ilvl="2" w:tplc="8848A604">
      <w:start w:val="1"/>
      <w:numFmt w:val="decimal"/>
      <w:lvlText w:val="%3)"/>
      <w:lvlJc w:val="left"/>
      <w:pPr>
        <w:ind w:left="1020" w:hanging="360"/>
      </w:pPr>
    </w:lvl>
    <w:lvl w:ilvl="3" w:tplc="7AF8E38E">
      <w:start w:val="1"/>
      <w:numFmt w:val="decimal"/>
      <w:lvlText w:val="%4)"/>
      <w:lvlJc w:val="left"/>
      <w:pPr>
        <w:ind w:left="1020" w:hanging="360"/>
      </w:pPr>
    </w:lvl>
    <w:lvl w:ilvl="4" w:tplc="436E4C6C">
      <w:start w:val="1"/>
      <w:numFmt w:val="decimal"/>
      <w:lvlText w:val="%5)"/>
      <w:lvlJc w:val="left"/>
      <w:pPr>
        <w:ind w:left="1020" w:hanging="360"/>
      </w:pPr>
    </w:lvl>
    <w:lvl w:ilvl="5" w:tplc="3E04B2DA">
      <w:start w:val="1"/>
      <w:numFmt w:val="decimal"/>
      <w:lvlText w:val="%6)"/>
      <w:lvlJc w:val="left"/>
      <w:pPr>
        <w:ind w:left="1020" w:hanging="360"/>
      </w:pPr>
    </w:lvl>
    <w:lvl w:ilvl="6" w:tplc="CB3A200A">
      <w:start w:val="1"/>
      <w:numFmt w:val="decimal"/>
      <w:lvlText w:val="%7)"/>
      <w:lvlJc w:val="left"/>
      <w:pPr>
        <w:ind w:left="1020" w:hanging="360"/>
      </w:pPr>
    </w:lvl>
    <w:lvl w:ilvl="7" w:tplc="9CD2B76C">
      <w:start w:val="1"/>
      <w:numFmt w:val="decimal"/>
      <w:lvlText w:val="%8)"/>
      <w:lvlJc w:val="left"/>
      <w:pPr>
        <w:ind w:left="1020" w:hanging="360"/>
      </w:pPr>
    </w:lvl>
    <w:lvl w:ilvl="8" w:tplc="451CC1A8">
      <w:start w:val="1"/>
      <w:numFmt w:val="decimal"/>
      <w:lvlText w:val="%9)"/>
      <w:lvlJc w:val="left"/>
      <w:pPr>
        <w:ind w:left="1020" w:hanging="360"/>
      </w:pPr>
    </w:lvl>
  </w:abstractNum>
  <w:abstractNum w:abstractNumId="1" w15:restartNumberingAfterBreak="0">
    <w:nsid w:val="392C00D0"/>
    <w:multiLevelType w:val="hybridMultilevel"/>
    <w:tmpl w:val="A9769F74"/>
    <w:lvl w:ilvl="0" w:tplc="B6BCFDB8">
      <w:start w:val="1"/>
      <w:numFmt w:val="decimal"/>
      <w:lvlText w:val="%1)"/>
      <w:lvlJc w:val="left"/>
      <w:pPr>
        <w:ind w:left="1020" w:hanging="360"/>
      </w:pPr>
    </w:lvl>
    <w:lvl w:ilvl="1" w:tplc="27E6ED40">
      <w:start w:val="1"/>
      <w:numFmt w:val="decimal"/>
      <w:lvlText w:val="%2)"/>
      <w:lvlJc w:val="left"/>
      <w:pPr>
        <w:ind w:left="1020" w:hanging="360"/>
      </w:pPr>
    </w:lvl>
    <w:lvl w:ilvl="2" w:tplc="689A3544">
      <w:start w:val="1"/>
      <w:numFmt w:val="decimal"/>
      <w:lvlText w:val="%3)"/>
      <w:lvlJc w:val="left"/>
      <w:pPr>
        <w:ind w:left="1020" w:hanging="360"/>
      </w:pPr>
    </w:lvl>
    <w:lvl w:ilvl="3" w:tplc="0032F482">
      <w:start w:val="1"/>
      <w:numFmt w:val="decimal"/>
      <w:lvlText w:val="%4)"/>
      <w:lvlJc w:val="left"/>
      <w:pPr>
        <w:ind w:left="1020" w:hanging="360"/>
      </w:pPr>
    </w:lvl>
    <w:lvl w:ilvl="4" w:tplc="E5AC8DF4">
      <w:start w:val="1"/>
      <w:numFmt w:val="decimal"/>
      <w:lvlText w:val="%5)"/>
      <w:lvlJc w:val="left"/>
      <w:pPr>
        <w:ind w:left="1020" w:hanging="360"/>
      </w:pPr>
    </w:lvl>
    <w:lvl w:ilvl="5" w:tplc="69F2CAE0">
      <w:start w:val="1"/>
      <w:numFmt w:val="decimal"/>
      <w:lvlText w:val="%6)"/>
      <w:lvlJc w:val="left"/>
      <w:pPr>
        <w:ind w:left="1020" w:hanging="360"/>
      </w:pPr>
    </w:lvl>
    <w:lvl w:ilvl="6" w:tplc="9864B786">
      <w:start w:val="1"/>
      <w:numFmt w:val="decimal"/>
      <w:lvlText w:val="%7)"/>
      <w:lvlJc w:val="left"/>
      <w:pPr>
        <w:ind w:left="1020" w:hanging="360"/>
      </w:pPr>
    </w:lvl>
    <w:lvl w:ilvl="7" w:tplc="4620BAD2">
      <w:start w:val="1"/>
      <w:numFmt w:val="decimal"/>
      <w:lvlText w:val="%8)"/>
      <w:lvlJc w:val="left"/>
      <w:pPr>
        <w:ind w:left="1020" w:hanging="360"/>
      </w:pPr>
    </w:lvl>
    <w:lvl w:ilvl="8" w:tplc="7BA61CB2">
      <w:start w:val="1"/>
      <w:numFmt w:val="decimal"/>
      <w:lvlText w:val="%9)"/>
      <w:lvlJc w:val="left"/>
      <w:pPr>
        <w:ind w:left="1020" w:hanging="360"/>
      </w:pPr>
    </w:lvl>
  </w:abstractNum>
  <w:abstractNum w:abstractNumId="2" w15:restartNumberingAfterBreak="0">
    <w:nsid w:val="39664071"/>
    <w:multiLevelType w:val="hybridMultilevel"/>
    <w:tmpl w:val="FDA2C368"/>
    <w:lvl w:ilvl="0" w:tplc="1BFE649A">
      <w:start w:val="1"/>
      <w:numFmt w:val="decimal"/>
      <w:lvlText w:val="%1)"/>
      <w:lvlJc w:val="left"/>
      <w:pPr>
        <w:ind w:left="1020" w:hanging="360"/>
      </w:pPr>
    </w:lvl>
    <w:lvl w:ilvl="1" w:tplc="C0A87AA4">
      <w:start w:val="1"/>
      <w:numFmt w:val="decimal"/>
      <w:lvlText w:val="%2)"/>
      <w:lvlJc w:val="left"/>
      <w:pPr>
        <w:ind w:left="1020" w:hanging="360"/>
      </w:pPr>
    </w:lvl>
    <w:lvl w:ilvl="2" w:tplc="7A6C02C0">
      <w:start w:val="1"/>
      <w:numFmt w:val="decimal"/>
      <w:lvlText w:val="%3)"/>
      <w:lvlJc w:val="left"/>
      <w:pPr>
        <w:ind w:left="1020" w:hanging="360"/>
      </w:pPr>
    </w:lvl>
    <w:lvl w:ilvl="3" w:tplc="CAA6D750">
      <w:start w:val="1"/>
      <w:numFmt w:val="decimal"/>
      <w:lvlText w:val="%4)"/>
      <w:lvlJc w:val="left"/>
      <w:pPr>
        <w:ind w:left="1020" w:hanging="360"/>
      </w:pPr>
    </w:lvl>
    <w:lvl w:ilvl="4" w:tplc="A4B8B892">
      <w:start w:val="1"/>
      <w:numFmt w:val="decimal"/>
      <w:lvlText w:val="%5)"/>
      <w:lvlJc w:val="left"/>
      <w:pPr>
        <w:ind w:left="1020" w:hanging="360"/>
      </w:pPr>
    </w:lvl>
    <w:lvl w:ilvl="5" w:tplc="456838E0">
      <w:start w:val="1"/>
      <w:numFmt w:val="decimal"/>
      <w:lvlText w:val="%6)"/>
      <w:lvlJc w:val="left"/>
      <w:pPr>
        <w:ind w:left="1020" w:hanging="360"/>
      </w:pPr>
    </w:lvl>
    <w:lvl w:ilvl="6" w:tplc="5756DB92">
      <w:start w:val="1"/>
      <w:numFmt w:val="decimal"/>
      <w:lvlText w:val="%7)"/>
      <w:lvlJc w:val="left"/>
      <w:pPr>
        <w:ind w:left="1020" w:hanging="360"/>
      </w:pPr>
    </w:lvl>
    <w:lvl w:ilvl="7" w:tplc="052E2588">
      <w:start w:val="1"/>
      <w:numFmt w:val="decimal"/>
      <w:lvlText w:val="%8)"/>
      <w:lvlJc w:val="left"/>
      <w:pPr>
        <w:ind w:left="1020" w:hanging="360"/>
      </w:pPr>
    </w:lvl>
    <w:lvl w:ilvl="8" w:tplc="3EBE6DD8">
      <w:start w:val="1"/>
      <w:numFmt w:val="decimal"/>
      <w:lvlText w:val="%9)"/>
      <w:lvlJc w:val="left"/>
      <w:pPr>
        <w:ind w:left="1020" w:hanging="360"/>
      </w:pPr>
    </w:lvl>
  </w:abstractNum>
  <w:num w:numId="1" w16cid:durableId="268510893">
    <w:abstractNumId w:val="1"/>
  </w:num>
  <w:num w:numId="2" w16cid:durableId="1149519155">
    <w:abstractNumId w:val="2"/>
  </w:num>
  <w:num w:numId="3" w16cid:durableId="5093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C1893"/>
    <w:rsid w:val="00002391"/>
    <w:rsid w:val="000037DB"/>
    <w:rsid w:val="00004FC6"/>
    <w:rsid w:val="0001197B"/>
    <w:rsid w:val="00012484"/>
    <w:rsid w:val="0001526D"/>
    <w:rsid w:val="000157D2"/>
    <w:rsid w:val="000204AF"/>
    <w:rsid w:val="00025A18"/>
    <w:rsid w:val="000263EC"/>
    <w:rsid w:val="000354B8"/>
    <w:rsid w:val="00036F41"/>
    <w:rsid w:val="000405E4"/>
    <w:rsid w:val="000407A8"/>
    <w:rsid w:val="00040C13"/>
    <w:rsid w:val="00042451"/>
    <w:rsid w:val="000436B9"/>
    <w:rsid w:val="000448E8"/>
    <w:rsid w:val="00045BA1"/>
    <w:rsid w:val="00047D8F"/>
    <w:rsid w:val="0005290A"/>
    <w:rsid w:val="00060DAC"/>
    <w:rsid w:val="00065AFA"/>
    <w:rsid w:val="00065C2B"/>
    <w:rsid w:val="00066A2A"/>
    <w:rsid w:val="00067965"/>
    <w:rsid w:val="00067C92"/>
    <w:rsid w:val="00080F9C"/>
    <w:rsid w:val="00081F7C"/>
    <w:rsid w:val="000826A0"/>
    <w:rsid w:val="00086114"/>
    <w:rsid w:val="00086BAF"/>
    <w:rsid w:val="000901B3"/>
    <w:rsid w:val="0009491F"/>
    <w:rsid w:val="000A075D"/>
    <w:rsid w:val="000A2164"/>
    <w:rsid w:val="000A64C8"/>
    <w:rsid w:val="000B3BED"/>
    <w:rsid w:val="000B7366"/>
    <w:rsid w:val="000C14BB"/>
    <w:rsid w:val="000C1C23"/>
    <w:rsid w:val="000C4096"/>
    <w:rsid w:val="000C4474"/>
    <w:rsid w:val="000C654C"/>
    <w:rsid w:val="000C7503"/>
    <w:rsid w:val="000D5154"/>
    <w:rsid w:val="000E4CD4"/>
    <w:rsid w:val="000E503C"/>
    <w:rsid w:val="000E55C6"/>
    <w:rsid w:val="000E6695"/>
    <w:rsid w:val="000E7B0F"/>
    <w:rsid w:val="000F2EE0"/>
    <w:rsid w:val="000F3F9D"/>
    <w:rsid w:val="000F694C"/>
    <w:rsid w:val="000F7E41"/>
    <w:rsid w:val="001111CB"/>
    <w:rsid w:val="001137CD"/>
    <w:rsid w:val="00116634"/>
    <w:rsid w:val="00122016"/>
    <w:rsid w:val="0012477B"/>
    <w:rsid w:val="00124E15"/>
    <w:rsid w:val="00127D6E"/>
    <w:rsid w:val="0013078C"/>
    <w:rsid w:val="001334A4"/>
    <w:rsid w:val="00133C91"/>
    <w:rsid w:val="00135B35"/>
    <w:rsid w:val="00137065"/>
    <w:rsid w:val="00137A7C"/>
    <w:rsid w:val="00140FA2"/>
    <w:rsid w:val="00145AC2"/>
    <w:rsid w:val="0015324B"/>
    <w:rsid w:val="001628F1"/>
    <w:rsid w:val="00163CFD"/>
    <w:rsid w:val="00164263"/>
    <w:rsid w:val="00165FC0"/>
    <w:rsid w:val="001669E6"/>
    <w:rsid w:val="001705B0"/>
    <w:rsid w:val="00171C94"/>
    <w:rsid w:val="00172934"/>
    <w:rsid w:val="00174F8E"/>
    <w:rsid w:val="001804D4"/>
    <w:rsid w:val="001821F0"/>
    <w:rsid w:val="001835A1"/>
    <w:rsid w:val="0018615E"/>
    <w:rsid w:val="00186330"/>
    <w:rsid w:val="00191ABC"/>
    <w:rsid w:val="00192517"/>
    <w:rsid w:val="00197A0A"/>
    <w:rsid w:val="001A02F8"/>
    <w:rsid w:val="001A1204"/>
    <w:rsid w:val="001A7B24"/>
    <w:rsid w:val="001B0C06"/>
    <w:rsid w:val="001B24BE"/>
    <w:rsid w:val="001B36F7"/>
    <w:rsid w:val="001B6E32"/>
    <w:rsid w:val="001C0321"/>
    <w:rsid w:val="001C2549"/>
    <w:rsid w:val="001C375A"/>
    <w:rsid w:val="001C551F"/>
    <w:rsid w:val="001C6F55"/>
    <w:rsid w:val="001D0BC2"/>
    <w:rsid w:val="001D7DC4"/>
    <w:rsid w:val="001E35AE"/>
    <w:rsid w:val="001F0ED0"/>
    <w:rsid w:val="001F4815"/>
    <w:rsid w:val="001F7229"/>
    <w:rsid w:val="00201F7B"/>
    <w:rsid w:val="002035B3"/>
    <w:rsid w:val="00203A77"/>
    <w:rsid w:val="00206030"/>
    <w:rsid w:val="00207785"/>
    <w:rsid w:val="00210BBB"/>
    <w:rsid w:val="00216EE2"/>
    <w:rsid w:val="00225B6A"/>
    <w:rsid w:val="00226EF4"/>
    <w:rsid w:val="002270EA"/>
    <w:rsid w:val="0023045A"/>
    <w:rsid w:val="0023386A"/>
    <w:rsid w:val="002411F3"/>
    <w:rsid w:val="00243B26"/>
    <w:rsid w:val="00243B62"/>
    <w:rsid w:val="00244D43"/>
    <w:rsid w:val="00250CF5"/>
    <w:rsid w:val="0025170A"/>
    <w:rsid w:val="00251924"/>
    <w:rsid w:val="00253A3F"/>
    <w:rsid w:val="00260127"/>
    <w:rsid w:val="00264EC0"/>
    <w:rsid w:val="00265FFF"/>
    <w:rsid w:val="00270B64"/>
    <w:rsid w:val="002724A5"/>
    <w:rsid w:val="00272634"/>
    <w:rsid w:val="00273468"/>
    <w:rsid w:val="00281744"/>
    <w:rsid w:val="00294EE6"/>
    <w:rsid w:val="0029677E"/>
    <w:rsid w:val="002A2FA2"/>
    <w:rsid w:val="002B2C7F"/>
    <w:rsid w:val="002B76D3"/>
    <w:rsid w:val="002C0017"/>
    <w:rsid w:val="002C2072"/>
    <w:rsid w:val="002C277C"/>
    <w:rsid w:val="002C587C"/>
    <w:rsid w:val="002C644B"/>
    <w:rsid w:val="002D141A"/>
    <w:rsid w:val="002D288C"/>
    <w:rsid w:val="002D4963"/>
    <w:rsid w:val="002D4B53"/>
    <w:rsid w:val="002D545F"/>
    <w:rsid w:val="002E06C2"/>
    <w:rsid w:val="002E2E81"/>
    <w:rsid w:val="002E7DC8"/>
    <w:rsid w:val="002F138F"/>
    <w:rsid w:val="002F14AF"/>
    <w:rsid w:val="002F5AEB"/>
    <w:rsid w:val="002F7670"/>
    <w:rsid w:val="00304142"/>
    <w:rsid w:val="0030573E"/>
    <w:rsid w:val="003061BA"/>
    <w:rsid w:val="00312F16"/>
    <w:rsid w:val="00315870"/>
    <w:rsid w:val="0031655B"/>
    <w:rsid w:val="003225A5"/>
    <w:rsid w:val="00333003"/>
    <w:rsid w:val="00336E63"/>
    <w:rsid w:val="00341BA3"/>
    <w:rsid w:val="00344465"/>
    <w:rsid w:val="00344DA9"/>
    <w:rsid w:val="003472A5"/>
    <w:rsid w:val="00347CFA"/>
    <w:rsid w:val="00357C53"/>
    <w:rsid w:val="003619F1"/>
    <w:rsid w:val="00364251"/>
    <w:rsid w:val="00364E9D"/>
    <w:rsid w:val="00365C0C"/>
    <w:rsid w:val="00366F28"/>
    <w:rsid w:val="00375CE8"/>
    <w:rsid w:val="0037746A"/>
    <w:rsid w:val="0038560B"/>
    <w:rsid w:val="00386BE0"/>
    <w:rsid w:val="00387D8B"/>
    <w:rsid w:val="003900AF"/>
    <w:rsid w:val="00390C73"/>
    <w:rsid w:val="00390F9A"/>
    <w:rsid w:val="003919DD"/>
    <w:rsid w:val="003B3474"/>
    <w:rsid w:val="003B3A71"/>
    <w:rsid w:val="003C369F"/>
    <w:rsid w:val="003C63CA"/>
    <w:rsid w:val="003C712B"/>
    <w:rsid w:val="003C7CA8"/>
    <w:rsid w:val="003D27F4"/>
    <w:rsid w:val="003D33C1"/>
    <w:rsid w:val="003D433A"/>
    <w:rsid w:val="003D594F"/>
    <w:rsid w:val="003E13FB"/>
    <w:rsid w:val="003E3EFB"/>
    <w:rsid w:val="003E67ED"/>
    <w:rsid w:val="003E6E9A"/>
    <w:rsid w:val="003F0FC6"/>
    <w:rsid w:val="003F3E2C"/>
    <w:rsid w:val="003F48E6"/>
    <w:rsid w:val="0040280A"/>
    <w:rsid w:val="00420B1D"/>
    <w:rsid w:val="00425914"/>
    <w:rsid w:val="004270E8"/>
    <w:rsid w:val="004308F2"/>
    <w:rsid w:val="004338EC"/>
    <w:rsid w:val="00450359"/>
    <w:rsid w:val="004503F3"/>
    <w:rsid w:val="00451EF0"/>
    <w:rsid w:val="00453E02"/>
    <w:rsid w:val="00453F0F"/>
    <w:rsid w:val="00462943"/>
    <w:rsid w:val="00464E57"/>
    <w:rsid w:val="00464FF6"/>
    <w:rsid w:val="00467435"/>
    <w:rsid w:val="004713A7"/>
    <w:rsid w:val="004723D1"/>
    <w:rsid w:val="00482E72"/>
    <w:rsid w:val="00490204"/>
    <w:rsid w:val="00492ACF"/>
    <w:rsid w:val="004957AE"/>
    <w:rsid w:val="00495AA1"/>
    <w:rsid w:val="004A1E0C"/>
    <w:rsid w:val="004A39B6"/>
    <w:rsid w:val="004A5244"/>
    <w:rsid w:val="004C7832"/>
    <w:rsid w:val="004D0F34"/>
    <w:rsid w:val="004D1029"/>
    <w:rsid w:val="004D75EB"/>
    <w:rsid w:val="004E35A9"/>
    <w:rsid w:val="004E4D11"/>
    <w:rsid w:val="004F0BB0"/>
    <w:rsid w:val="004F0DAB"/>
    <w:rsid w:val="004F5CA3"/>
    <w:rsid w:val="004F6CCB"/>
    <w:rsid w:val="004F7E2F"/>
    <w:rsid w:val="005029F4"/>
    <w:rsid w:val="0050405C"/>
    <w:rsid w:val="00505480"/>
    <w:rsid w:val="005078F5"/>
    <w:rsid w:val="0051003B"/>
    <w:rsid w:val="005109F7"/>
    <w:rsid w:val="00512881"/>
    <w:rsid w:val="0052096E"/>
    <w:rsid w:val="00521604"/>
    <w:rsid w:val="00525CAC"/>
    <w:rsid w:val="0053595B"/>
    <w:rsid w:val="005377E8"/>
    <w:rsid w:val="0055715B"/>
    <w:rsid w:val="00560241"/>
    <w:rsid w:val="00560865"/>
    <w:rsid w:val="005678B7"/>
    <w:rsid w:val="0057002A"/>
    <w:rsid w:val="00570CF8"/>
    <w:rsid w:val="00581E50"/>
    <w:rsid w:val="00582791"/>
    <w:rsid w:val="00585DC3"/>
    <w:rsid w:val="00591BA9"/>
    <w:rsid w:val="00592CF3"/>
    <w:rsid w:val="00594FD1"/>
    <w:rsid w:val="005A1165"/>
    <w:rsid w:val="005A3D90"/>
    <w:rsid w:val="005A7522"/>
    <w:rsid w:val="005B0911"/>
    <w:rsid w:val="005B31DE"/>
    <w:rsid w:val="005B4C3F"/>
    <w:rsid w:val="005B7DFB"/>
    <w:rsid w:val="005C1A73"/>
    <w:rsid w:val="005C29F3"/>
    <w:rsid w:val="005C3F86"/>
    <w:rsid w:val="005C7E39"/>
    <w:rsid w:val="005D281C"/>
    <w:rsid w:val="005D6250"/>
    <w:rsid w:val="005E1E32"/>
    <w:rsid w:val="005E584E"/>
    <w:rsid w:val="005E67A7"/>
    <w:rsid w:val="005E7104"/>
    <w:rsid w:val="005F1E00"/>
    <w:rsid w:val="00604236"/>
    <w:rsid w:val="00604875"/>
    <w:rsid w:val="00611140"/>
    <w:rsid w:val="00611917"/>
    <w:rsid w:val="0061290E"/>
    <w:rsid w:val="00614559"/>
    <w:rsid w:val="006153B9"/>
    <w:rsid w:val="0062387A"/>
    <w:rsid w:val="0062408F"/>
    <w:rsid w:val="00625C73"/>
    <w:rsid w:val="00632C31"/>
    <w:rsid w:val="00633492"/>
    <w:rsid w:val="0063480E"/>
    <w:rsid w:val="0064383C"/>
    <w:rsid w:val="0064492E"/>
    <w:rsid w:val="00647F25"/>
    <w:rsid w:val="00650DFC"/>
    <w:rsid w:val="00654B51"/>
    <w:rsid w:val="00656FFD"/>
    <w:rsid w:val="00662476"/>
    <w:rsid w:val="00665010"/>
    <w:rsid w:val="0067254C"/>
    <w:rsid w:val="0067661A"/>
    <w:rsid w:val="00676B3C"/>
    <w:rsid w:val="006832FB"/>
    <w:rsid w:val="006864E0"/>
    <w:rsid w:val="00691031"/>
    <w:rsid w:val="006928BF"/>
    <w:rsid w:val="00694858"/>
    <w:rsid w:val="00694911"/>
    <w:rsid w:val="00697FC6"/>
    <w:rsid w:val="006A22B5"/>
    <w:rsid w:val="006A7BDD"/>
    <w:rsid w:val="006C1893"/>
    <w:rsid w:val="006C35E3"/>
    <w:rsid w:val="006C3FD9"/>
    <w:rsid w:val="006C51B1"/>
    <w:rsid w:val="006D3C7A"/>
    <w:rsid w:val="006D41E4"/>
    <w:rsid w:val="006D460A"/>
    <w:rsid w:val="006D5F8E"/>
    <w:rsid w:val="006E29DF"/>
    <w:rsid w:val="006E69EA"/>
    <w:rsid w:val="006E6D17"/>
    <w:rsid w:val="006E7BB7"/>
    <w:rsid w:val="006F052C"/>
    <w:rsid w:val="006F12BD"/>
    <w:rsid w:val="006F7C8D"/>
    <w:rsid w:val="00705A5C"/>
    <w:rsid w:val="00705C79"/>
    <w:rsid w:val="00707EBE"/>
    <w:rsid w:val="0071064C"/>
    <w:rsid w:val="00713A8D"/>
    <w:rsid w:val="00714FC4"/>
    <w:rsid w:val="0072173B"/>
    <w:rsid w:val="00726871"/>
    <w:rsid w:val="0072767E"/>
    <w:rsid w:val="007330F0"/>
    <w:rsid w:val="00733FB8"/>
    <w:rsid w:val="0073505C"/>
    <w:rsid w:val="007411A5"/>
    <w:rsid w:val="00747B11"/>
    <w:rsid w:val="0077198C"/>
    <w:rsid w:val="00771ABC"/>
    <w:rsid w:val="007833BA"/>
    <w:rsid w:val="007914DC"/>
    <w:rsid w:val="007A1499"/>
    <w:rsid w:val="007B4B3F"/>
    <w:rsid w:val="007C23EE"/>
    <w:rsid w:val="007D613A"/>
    <w:rsid w:val="007D6FFB"/>
    <w:rsid w:val="007E2D8C"/>
    <w:rsid w:val="007F119B"/>
    <w:rsid w:val="007F6341"/>
    <w:rsid w:val="00801404"/>
    <w:rsid w:val="0080463A"/>
    <w:rsid w:val="00813761"/>
    <w:rsid w:val="00834562"/>
    <w:rsid w:val="00834654"/>
    <w:rsid w:val="00842513"/>
    <w:rsid w:val="008527FA"/>
    <w:rsid w:val="008537E1"/>
    <w:rsid w:val="00860E03"/>
    <w:rsid w:val="00871D64"/>
    <w:rsid w:val="008753AC"/>
    <w:rsid w:val="00877262"/>
    <w:rsid w:val="00882DEE"/>
    <w:rsid w:val="00885D98"/>
    <w:rsid w:val="00890A63"/>
    <w:rsid w:val="00891ACE"/>
    <w:rsid w:val="00892451"/>
    <w:rsid w:val="0089500F"/>
    <w:rsid w:val="008951D8"/>
    <w:rsid w:val="008A38BD"/>
    <w:rsid w:val="008A4F50"/>
    <w:rsid w:val="008A4FFD"/>
    <w:rsid w:val="008B1BAB"/>
    <w:rsid w:val="008B292D"/>
    <w:rsid w:val="008C5CBE"/>
    <w:rsid w:val="008C69B8"/>
    <w:rsid w:val="008D4DAF"/>
    <w:rsid w:val="008D57C8"/>
    <w:rsid w:val="008D6017"/>
    <w:rsid w:val="008D69A8"/>
    <w:rsid w:val="008D7B30"/>
    <w:rsid w:val="008E2BFD"/>
    <w:rsid w:val="008E415B"/>
    <w:rsid w:val="008E558C"/>
    <w:rsid w:val="008F2AD1"/>
    <w:rsid w:val="0090017F"/>
    <w:rsid w:val="0090168F"/>
    <w:rsid w:val="0090226B"/>
    <w:rsid w:val="00904EE8"/>
    <w:rsid w:val="0090770F"/>
    <w:rsid w:val="00910605"/>
    <w:rsid w:val="009155B5"/>
    <w:rsid w:val="00915FB4"/>
    <w:rsid w:val="00923BFC"/>
    <w:rsid w:val="00927698"/>
    <w:rsid w:val="009303C3"/>
    <w:rsid w:val="00933D28"/>
    <w:rsid w:val="00940BB5"/>
    <w:rsid w:val="00945746"/>
    <w:rsid w:val="00953911"/>
    <w:rsid w:val="00955184"/>
    <w:rsid w:val="00957ED7"/>
    <w:rsid w:val="00960455"/>
    <w:rsid w:val="00961E5E"/>
    <w:rsid w:val="0096525A"/>
    <w:rsid w:val="00966F6A"/>
    <w:rsid w:val="00967023"/>
    <w:rsid w:val="00974B47"/>
    <w:rsid w:val="00980617"/>
    <w:rsid w:val="0098346B"/>
    <w:rsid w:val="00983B5A"/>
    <w:rsid w:val="00985BED"/>
    <w:rsid w:val="00991511"/>
    <w:rsid w:val="009A2C30"/>
    <w:rsid w:val="009A3DB2"/>
    <w:rsid w:val="009B0AD3"/>
    <w:rsid w:val="009B2A37"/>
    <w:rsid w:val="009B4DD0"/>
    <w:rsid w:val="009C4D66"/>
    <w:rsid w:val="009D0379"/>
    <w:rsid w:val="009D5BC8"/>
    <w:rsid w:val="009E0CBA"/>
    <w:rsid w:val="009E177B"/>
    <w:rsid w:val="009E4DFF"/>
    <w:rsid w:val="009F0D4E"/>
    <w:rsid w:val="009F0EDB"/>
    <w:rsid w:val="009F2F8E"/>
    <w:rsid w:val="009F4D2D"/>
    <w:rsid w:val="009F5BB7"/>
    <w:rsid w:val="00A014A4"/>
    <w:rsid w:val="00A026DF"/>
    <w:rsid w:val="00A046AB"/>
    <w:rsid w:val="00A13CDB"/>
    <w:rsid w:val="00A1697F"/>
    <w:rsid w:val="00A21DFD"/>
    <w:rsid w:val="00A24533"/>
    <w:rsid w:val="00A2478A"/>
    <w:rsid w:val="00A25D4D"/>
    <w:rsid w:val="00A25EC9"/>
    <w:rsid w:val="00A32AC7"/>
    <w:rsid w:val="00A35279"/>
    <w:rsid w:val="00A35CB4"/>
    <w:rsid w:val="00A35E7F"/>
    <w:rsid w:val="00A4015F"/>
    <w:rsid w:val="00A401F7"/>
    <w:rsid w:val="00A4216F"/>
    <w:rsid w:val="00A450C8"/>
    <w:rsid w:val="00A456E7"/>
    <w:rsid w:val="00A45D15"/>
    <w:rsid w:val="00A539EF"/>
    <w:rsid w:val="00A5645B"/>
    <w:rsid w:val="00A6045D"/>
    <w:rsid w:val="00A61E4C"/>
    <w:rsid w:val="00A668D8"/>
    <w:rsid w:val="00A70DCC"/>
    <w:rsid w:val="00A71617"/>
    <w:rsid w:val="00A74DB9"/>
    <w:rsid w:val="00A84D30"/>
    <w:rsid w:val="00A87359"/>
    <w:rsid w:val="00A948C5"/>
    <w:rsid w:val="00A975F9"/>
    <w:rsid w:val="00AA254E"/>
    <w:rsid w:val="00AA43B0"/>
    <w:rsid w:val="00AA76E2"/>
    <w:rsid w:val="00AB77BB"/>
    <w:rsid w:val="00AC099A"/>
    <w:rsid w:val="00AC09C6"/>
    <w:rsid w:val="00AC748F"/>
    <w:rsid w:val="00AD16BC"/>
    <w:rsid w:val="00AD6856"/>
    <w:rsid w:val="00AD76E8"/>
    <w:rsid w:val="00AE1C45"/>
    <w:rsid w:val="00AE1EFC"/>
    <w:rsid w:val="00AE3D48"/>
    <w:rsid w:val="00AF367F"/>
    <w:rsid w:val="00B0073C"/>
    <w:rsid w:val="00B03A66"/>
    <w:rsid w:val="00B11ABE"/>
    <w:rsid w:val="00B132E6"/>
    <w:rsid w:val="00B13CB1"/>
    <w:rsid w:val="00B170BD"/>
    <w:rsid w:val="00B22E95"/>
    <w:rsid w:val="00B267B7"/>
    <w:rsid w:val="00B309FE"/>
    <w:rsid w:val="00B33435"/>
    <w:rsid w:val="00B33F05"/>
    <w:rsid w:val="00B33F59"/>
    <w:rsid w:val="00B34B19"/>
    <w:rsid w:val="00B40679"/>
    <w:rsid w:val="00B40AC9"/>
    <w:rsid w:val="00B452A4"/>
    <w:rsid w:val="00B465D9"/>
    <w:rsid w:val="00B51B72"/>
    <w:rsid w:val="00B550AF"/>
    <w:rsid w:val="00B60B21"/>
    <w:rsid w:val="00B62023"/>
    <w:rsid w:val="00B67B78"/>
    <w:rsid w:val="00B707A4"/>
    <w:rsid w:val="00B7352E"/>
    <w:rsid w:val="00B829BE"/>
    <w:rsid w:val="00B91972"/>
    <w:rsid w:val="00B92BED"/>
    <w:rsid w:val="00B93FD1"/>
    <w:rsid w:val="00B95C72"/>
    <w:rsid w:val="00B96375"/>
    <w:rsid w:val="00B97C39"/>
    <w:rsid w:val="00BA374B"/>
    <w:rsid w:val="00BB2EF4"/>
    <w:rsid w:val="00BB447A"/>
    <w:rsid w:val="00BB5A88"/>
    <w:rsid w:val="00BB706E"/>
    <w:rsid w:val="00BC1934"/>
    <w:rsid w:val="00BC1F66"/>
    <w:rsid w:val="00BD026D"/>
    <w:rsid w:val="00BD0481"/>
    <w:rsid w:val="00BD1221"/>
    <w:rsid w:val="00BD6745"/>
    <w:rsid w:val="00BE18F5"/>
    <w:rsid w:val="00BE1961"/>
    <w:rsid w:val="00BE273E"/>
    <w:rsid w:val="00BE53DF"/>
    <w:rsid w:val="00BE5E11"/>
    <w:rsid w:val="00BF531F"/>
    <w:rsid w:val="00BF63BB"/>
    <w:rsid w:val="00C07148"/>
    <w:rsid w:val="00C111DC"/>
    <w:rsid w:val="00C12F95"/>
    <w:rsid w:val="00C15CF9"/>
    <w:rsid w:val="00C17490"/>
    <w:rsid w:val="00C22B87"/>
    <w:rsid w:val="00C3292E"/>
    <w:rsid w:val="00C33430"/>
    <w:rsid w:val="00C40525"/>
    <w:rsid w:val="00C407D1"/>
    <w:rsid w:val="00C43147"/>
    <w:rsid w:val="00C45DC7"/>
    <w:rsid w:val="00C525A4"/>
    <w:rsid w:val="00C64DC5"/>
    <w:rsid w:val="00C65AE5"/>
    <w:rsid w:val="00C6747F"/>
    <w:rsid w:val="00C67B26"/>
    <w:rsid w:val="00C71865"/>
    <w:rsid w:val="00C779BA"/>
    <w:rsid w:val="00CA3824"/>
    <w:rsid w:val="00CA44D6"/>
    <w:rsid w:val="00CA5DF1"/>
    <w:rsid w:val="00CA673A"/>
    <w:rsid w:val="00CA7335"/>
    <w:rsid w:val="00CB2B90"/>
    <w:rsid w:val="00CB2F4A"/>
    <w:rsid w:val="00CB3437"/>
    <w:rsid w:val="00CB6B17"/>
    <w:rsid w:val="00CC1144"/>
    <w:rsid w:val="00CC28AD"/>
    <w:rsid w:val="00CC3384"/>
    <w:rsid w:val="00CD2197"/>
    <w:rsid w:val="00CE2831"/>
    <w:rsid w:val="00CE4104"/>
    <w:rsid w:val="00CF0D2D"/>
    <w:rsid w:val="00CF7011"/>
    <w:rsid w:val="00CF73A2"/>
    <w:rsid w:val="00D0042E"/>
    <w:rsid w:val="00D004B9"/>
    <w:rsid w:val="00D00F59"/>
    <w:rsid w:val="00D11897"/>
    <w:rsid w:val="00D15032"/>
    <w:rsid w:val="00D16837"/>
    <w:rsid w:val="00D16D96"/>
    <w:rsid w:val="00D20964"/>
    <w:rsid w:val="00D23E6F"/>
    <w:rsid w:val="00D33434"/>
    <w:rsid w:val="00D359CB"/>
    <w:rsid w:val="00D40E6B"/>
    <w:rsid w:val="00D4485E"/>
    <w:rsid w:val="00D46E2E"/>
    <w:rsid w:val="00D5139B"/>
    <w:rsid w:val="00D52AE9"/>
    <w:rsid w:val="00D5476B"/>
    <w:rsid w:val="00D55F7E"/>
    <w:rsid w:val="00D5788C"/>
    <w:rsid w:val="00D67C4B"/>
    <w:rsid w:val="00D74213"/>
    <w:rsid w:val="00D77203"/>
    <w:rsid w:val="00D80AE3"/>
    <w:rsid w:val="00D82B04"/>
    <w:rsid w:val="00D83014"/>
    <w:rsid w:val="00D9767D"/>
    <w:rsid w:val="00DA37EB"/>
    <w:rsid w:val="00DA3B81"/>
    <w:rsid w:val="00DA5210"/>
    <w:rsid w:val="00DB03E7"/>
    <w:rsid w:val="00DB6D70"/>
    <w:rsid w:val="00DC1A02"/>
    <w:rsid w:val="00DC2113"/>
    <w:rsid w:val="00DC3F46"/>
    <w:rsid w:val="00DC590A"/>
    <w:rsid w:val="00DD1DCB"/>
    <w:rsid w:val="00DD3FDB"/>
    <w:rsid w:val="00DD62A8"/>
    <w:rsid w:val="00DE7B41"/>
    <w:rsid w:val="00DF1A0D"/>
    <w:rsid w:val="00DF21D1"/>
    <w:rsid w:val="00DF2C7D"/>
    <w:rsid w:val="00DF560F"/>
    <w:rsid w:val="00E01FB2"/>
    <w:rsid w:val="00E024AA"/>
    <w:rsid w:val="00E0297E"/>
    <w:rsid w:val="00E118D9"/>
    <w:rsid w:val="00E14E18"/>
    <w:rsid w:val="00E21470"/>
    <w:rsid w:val="00E23C21"/>
    <w:rsid w:val="00E26E84"/>
    <w:rsid w:val="00E27794"/>
    <w:rsid w:val="00E3198B"/>
    <w:rsid w:val="00E31FD6"/>
    <w:rsid w:val="00E5075C"/>
    <w:rsid w:val="00E56D54"/>
    <w:rsid w:val="00E601E8"/>
    <w:rsid w:val="00E6050A"/>
    <w:rsid w:val="00E63E8F"/>
    <w:rsid w:val="00E66165"/>
    <w:rsid w:val="00E66394"/>
    <w:rsid w:val="00E71FF1"/>
    <w:rsid w:val="00E743CA"/>
    <w:rsid w:val="00E84F23"/>
    <w:rsid w:val="00E902CC"/>
    <w:rsid w:val="00E91FE3"/>
    <w:rsid w:val="00E924F4"/>
    <w:rsid w:val="00E953BC"/>
    <w:rsid w:val="00E961F7"/>
    <w:rsid w:val="00EA022A"/>
    <w:rsid w:val="00EA1585"/>
    <w:rsid w:val="00EA2B7D"/>
    <w:rsid w:val="00EA3E1F"/>
    <w:rsid w:val="00EB4CBB"/>
    <w:rsid w:val="00EB5959"/>
    <w:rsid w:val="00EB6A21"/>
    <w:rsid w:val="00EB6B0B"/>
    <w:rsid w:val="00EC2EEE"/>
    <w:rsid w:val="00EC2F8B"/>
    <w:rsid w:val="00EC35D7"/>
    <w:rsid w:val="00EC4920"/>
    <w:rsid w:val="00EC4D07"/>
    <w:rsid w:val="00EC7807"/>
    <w:rsid w:val="00ED0CD5"/>
    <w:rsid w:val="00ED3F2A"/>
    <w:rsid w:val="00ED6205"/>
    <w:rsid w:val="00EF159A"/>
    <w:rsid w:val="00EF2578"/>
    <w:rsid w:val="00EF4BEF"/>
    <w:rsid w:val="00EF5263"/>
    <w:rsid w:val="00F05135"/>
    <w:rsid w:val="00F078A1"/>
    <w:rsid w:val="00F1268B"/>
    <w:rsid w:val="00F151D4"/>
    <w:rsid w:val="00F166E5"/>
    <w:rsid w:val="00F178D5"/>
    <w:rsid w:val="00F22BC4"/>
    <w:rsid w:val="00F26DD7"/>
    <w:rsid w:val="00F2791C"/>
    <w:rsid w:val="00F34335"/>
    <w:rsid w:val="00F362FB"/>
    <w:rsid w:val="00F40273"/>
    <w:rsid w:val="00F40275"/>
    <w:rsid w:val="00F467AE"/>
    <w:rsid w:val="00F477A9"/>
    <w:rsid w:val="00F47D86"/>
    <w:rsid w:val="00F52434"/>
    <w:rsid w:val="00F52D78"/>
    <w:rsid w:val="00F623B4"/>
    <w:rsid w:val="00F63191"/>
    <w:rsid w:val="00F63B63"/>
    <w:rsid w:val="00F67163"/>
    <w:rsid w:val="00F6766F"/>
    <w:rsid w:val="00F71ECC"/>
    <w:rsid w:val="00F725D4"/>
    <w:rsid w:val="00F74B9F"/>
    <w:rsid w:val="00F75959"/>
    <w:rsid w:val="00F76D79"/>
    <w:rsid w:val="00F8258D"/>
    <w:rsid w:val="00F82DFB"/>
    <w:rsid w:val="00F86306"/>
    <w:rsid w:val="00F865B5"/>
    <w:rsid w:val="00F87672"/>
    <w:rsid w:val="00F94DBA"/>
    <w:rsid w:val="00F96D3E"/>
    <w:rsid w:val="00FA6A67"/>
    <w:rsid w:val="00FB042E"/>
    <w:rsid w:val="00FB24F5"/>
    <w:rsid w:val="00FB3061"/>
    <w:rsid w:val="00FB62D4"/>
    <w:rsid w:val="00FD2588"/>
    <w:rsid w:val="00FD37D3"/>
    <w:rsid w:val="00FD4CC0"/>
    <w:rsid w:val="00FD537C"/>
    <w:rsid w:val="00FD5FAE"/>
    <w:rsid w:val="00FD6978"/>
    <w:rsid w:val="00FE7B08"/>
    <w:rsid w:val="00FF0982"/>
    <w:rsid w:val="00FF1151"/>
    <w:rsid w:val="00FF1B94"/>
    <w:rsid w:val="00FF450A"/>
    <w:rsid w:val="00FF597C"/>
    <w:rsid w:val="00FF78C4"/>
    <w:rsid w:val="02648B8F"/>
    <w:rsid w:val="03D08013"/>
    <w:rsid w:val="0592A827"/>
    <w:rsid w:val="0714FCE9"/>
    <w:rsid w:val="07876E96"/>
    <w:rsid w:val="07B4F0CB"/>
    <w:rsid w:val="082F22B5"/>
    <w:rsid w:val="0830C7F1"/>
    <w:rsid w:val="09C8DDC9"/>
    <w:rsid w:val="09D8D6E1"/>
    <w:rsid w:val="0A99FBFD"/>
    <w:rsid w:val="0B81A7BA"/>
    <w:rsid w:val="0C9CF9A8"/>
    <w:rsid w:val="0CB35CA6"/>
    <w:rsid w:val="10B285DB"/>
    <w:rsid w:val="11C66F2B"/>
    <w:rsid w:val="12E6E952"/>
    <w:rsid w:val="14A2172B"/>
    <w:rsid w:val="15D94189"/>
    <w:rsid w:val="17DF192F"/>
    <w:rsid w:val="187D81F4"/>
    <w:rsid w:val="19179893"/>
    <w:rsid w:val="1AF3E30E"/>
    <w:rsid w:val="1DC010BA"/>
    <w:rsid w:val="1DD60458"/>
    <w:rsid w:val="1DEB7B32"/>
    <w:rsid w:val="1F673FA3"/>
    <w:rsid w:val="20A81BD1"/>
    <w:rsid w:val="20F3AD19"/>
    <w:rsid w:val="2182C9BD"/>
    <w:rsid w:val="224E6946"/>
    <w:rsid w:val="228BD33C"/>
    <w:rsid w:val="22FB9C26"/>
    <w:rsid w:val="2437DE2D"/>
    <w:rsid w:val="244B1F81"/>
    <w:rsid w:val="24F065AA"/>
    <w:rsid w:val="25776D0F"/>
    <w:rsid w:val="25DE01C2"/>
    <w:rsid w:val="26071522"/>
    <w:rsid w:val="282ED49D"/>
    <w:rsid w:val="2859D879"/>
    <w:rsid w:val="295F44F9"/>
    <w:rsid w:val="29ABA0ED"/>
    <w:rsid w:val="2C05DB7B"/>
    <w:rsid w:val="2C7F2A5C"/>
    <w:rsid w:val="2C8F356C"/>
    <w:rsid w:val="2D172795"/>
    <w:rsid w:val="2E71DE41"/>
    <w:rsid w:val="2E7E359A"/>
    <w:rsid w:val="2ECBDE9F"/>
    <w:rsid w:val="3143E086"/>
    <w:rsid w:val="314D1086"/>
    <w:rsid w:val="31ACB1A7"/>
    <w:rsid w:val="31BF335D"/>
    <w:rsid w:val="31D9F9AB"/>
    <w:rsid w:val="336F9104"/>
    <w:rsid w:val="359DC6DD"/>
    <w:rsid w:val="36619879"/>
    <w:rsid w:val="369963E8"/>
    <w:rsid w:val="36F58347"/>
    <w:rsid w:val="3785D75D"/>
    <w:rsid w:val="392971CA"/>
    <w:rsid w:val="3944250E"/>
    <w:rsid w:val="3BC44A0C"/>
    <w:rsid w:val="3BE71CC5"/>
    <w:rsid w:val="3D006C52"/>
    <w:rsid w:val="3D338022"/>
    <w:rsid w:val="40AF76E0"/>
    <w:rsid w:val="40BA2B91"/>
    <w:rsid w:val="40C53385"/>
    <w:rsid w:val="4187C961"/>
    <w:rsid w:val="41A50009"/>
    <w:rsid w:val="41F91E17"/>
    <w:rsid w:val="428C419D"/>
    <w:rsid w:val="42E32CB1"/>
    <w:rsid w:val="43308DE1"/>
    <w:rsid w:val="440A73D0"/>
    <w:rsid w:val="4607DBAA"/>
    <w:rsid w:val="46E5307A"/>
    <w:rsid w:val="48128B2C"/>
    <w:rsid w:val="4872CB0C"/>
    <w:rsid w:val="49FEAC7C"/>
    <w:rsid w:val="4A325C48"/>
    <w:rsid w:val="4A5A749B"/>
    <w:rsid w:val="4B644607"/>
    <w:rsid w:val="4BD49CA3"/>
    <w:rsid w:val="4C9DCA48"/>
    <w:rsid w:val="4ECB1A7A"/>
    <w:rsid w:val="50C9A470"/>
    <w:rsid w:val="515133D1"/>
    <w:rsid w:val="52369C66"/>
    <w:rsid w:val="5266D662"/>
    <w:rsid w:val="5288C2A4"/>
    <w:rsid w:val="5395EC90"/>
    <w:rsid w:val="53CDE494"/>
    <w:rsid w:val="54086E6B"/>
    <w:rsid w:val="5539897F"/>
    <w:rsid w:val="576B6669"/>
    <w:rsid w:val="57DEFAFF"/>
    <w:rsid w:val="580FC33B"/>
    <w:rsid w:val="5AADBD3E"/>
    <w:rsid w:val="5B0AC289"/>
    <w:rsid w:val="5B838E15"/>
    <w:rsid w:val="5B9574FE"/>
    <w:rsid w:val="5B95F736"/>
    <w:rsid w:val="5C8BE2C2"/>
    <w:rsid w:val="5D7874CF"/>
    <w:rsid w:val="5F01B63D"/>
    <w:rsid w:val="605B00D7"/>
    <w:rsid w:val="61311578"/>
    <w:rsid w:val="61881AF5"/>
    <w:rsid w:val="642DB286"/>
    <w:rsid w:val="649B6079"/>
    <w:rsid w:val="65EB02B7"/>
    <w:rsid w:val="678DA000"/>
    <w:rsid w:val="681CA649"/>
    <w:rsid w:val="69CBA6F3"/>
    <w:rsid w:val="6AB7F212"/>
    <w:rsid w:val="6D4D1247"/>
    <w:rsid w:val="6D879D8E"/>
    <w:rsid w:val="710B43E0"/>
    <w:rsid w:val="710C1806"/>
    <w:rsid w:val="722AA41E"/>
    <w:rsid w:val="7246A636"/>
    <w:rsid w:val="73012093"/>
    <w:rsid w:val="7405E45B"/>
    <w:rsid w:val="752E6F4B"/>
    <w:rsid w:val="75407391"/>
    <w:rsid w:val="7571D18D"/>
    <w:rsid w:val="75A06F5C"/>
    <w:rsid w:val="7638DDF4"/>
    <w:rsid w:val="76B7BF12"/>
    <w:rsid w:val="7B149782"/>
    <w:rsid w:val="7BF58BF1"/>
    <w:rsid w:val="7C80267F"/>
    <w:rsid w:val="7DA672CD"/>
    <w:rsid w:val="7DAF5C3F"/>
    <w:rsid w:val="7E975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8280"/>
  <w15:chartTrackingRefBased/>
  <w15:docId w15:val="{6CB043D3-A676-4A12-A645-A4BB1A29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4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11917"/>
    <w:rPr>
      <w:sz w:val="16"/>
      <w:szCs w:val="16"/>
    </w:rPr>
  </w:style>
  <w:style w:type="paragraph" w:styleId="Komentarotekstas">
    <w:name w:val="annotation text"/>
    <w:basedOn w:val="prastasis"/>
    <w:link w:val="KomentarotekstasDiagrama"/>
    <w:uiPriority w:val="99"/>
    <w:unhideWhenUsed/>
    <w:rsid w:val="006119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11917"/>
    <w:rPr>
      <w:sz w:val="20"/>
      <w:szCs w:val="20"/>
    </w:rPr>
  </w:style>
  <w:style w:type="paragraph" w:styleId="Komentarotema">
    <w:name w:val="annotation subject"/>
    <w:basedOn w:val="Komentarotekstas"/>
    <w:next w:val="Komentarotekstas"/>
    <w:link w:val="KomentarotemaDiagrama"/>
    <w:uiPriority w:val="99"/>
    <w:semiHidden/>
    <w:unhideWhenUsed/>
    <w:rsid w:val="00611917"/>
    <w:rPr>
      <w:b/>
      <w:bCs/>
    </w:rPr>
  </w:style>
  <w:style w:type="character" w:customStyle="1" w:styleId="KomentarotemaDiagrama">
    <w:name w:val="Komentaro tema Diagrama"/>
    <w:basedOn w:val="KomentarotekstasDiagrama"/>
    <w:link w:val="Komentarotema"/>
    <w:uiPriority w:val="99"/>
    <w:semiHidden/>
    <w:rsid w:val="00611917"/>
    <w:rPr>
      <w:b/>
      <w:bCs/>
      <w:sz w:val="20"/>
      <w:szCs w:val="20"/>
    </w:rPr>
  </w:style>
  <w:style w:type="paragraph" w:styleId="Antrats">
    <w:name w:val="header"/>
    <w:basedOn w:val="prastasis"/>
    <w:link w:val="AntratsDiagrama"/>
    <w:uiPriority w:val="99"/>
    <w:unhideWhenUsed/>
    <w:rsid w:val="000263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263EC"/>
  </w:style>
  <w:style w:type="paragraph" w:styleId="Porat">
    <w:name w:val="footer"/>
    <w:basedOn w:val="prastasis"/>
    <w:link w:val="PoratDiagrama"/>
    <w:uiPriority w:val="99"/>
    <w:unhideWhenUsed/>
    <w:rsid w:val="000263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263EC"/>
  </w:style>
  <w:style w:type="paragraph" w:styleId="Pataisymai">
    <w:name w:val="Revision"/>
    <w:hidden/>
    <w:uiPriority w:val="99"/>
    <w:semiHidden/>
    <w:rsid w:val="004503F3"/>
    <w:pPr>
      <w:spacing w:after="0" w:line="240" w:lineRule="auto"/>
    </w:pPr>
  </w:style>
  <w:style w:type="character" w:styleId="Hipersaitas">
    <w:name w:val="Hyperlink"/>
    <w:basedOn w:val="Numatytasispastraiposriftas"/>
    <w:uiPriority w:val="99"/>
    <w:unhideWhenUsed/>
    <w:rsid w:val="00A32AC7"/>
    <w:rPr>
      <w:color w:val="0563C1" w:themeColor="hyperlink"/>
      <w:u w:val="single"/>
    </w:rPr>
  </w:style>
  <w:style w:type="character" w:styleId="Neapdorotaspaminjimas">
    <w:name w:val="Unresolved Mention"/>
    <w:basedOn w:val="Numatytasispastraiposriftas"/>
    <w:uiPriority w:val="99"/>
    <w:semiHidden/>
    <w:unhideWhenUsed/>
    <w:rsid w:val="00A32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F5096918AAB24FAA075660781DEDE3" ma:contentTypeVersion="6" ma:contentTypeDescription="Create a new document." ma:contentTypeScope="" ma:versionID="b2d6430dbf7b5511041b387dea36331e">
  <xsd:schema xmlns:xsd="http://www.w3.org/2001/XMLSchema" xmlns:xs="http://www.w3.org/2001/XMLSchema" xmlns:p="http://schemas.microsoft.com/office/2006/metadata/properties" xmlns:ns2="57925974-879d-4c27-9f2d-9257975d09a5" xmlns:ns3="87675654-20e1-4cd3-bcdc-12a52155444f" targetNamespace="http://schemas.microsoft.com/office/2006/metadata/properties" ma:root="true" ma:fieldsID="47075a85f6c9773ae18d6c6843f6021a" ns2:_="" ns3:_="">
    <xsd:import namespace="57925974-879d-4c27-9f2d-9257975d09a5"/>
    <xsd:import namespace="87675654-20e1-4cd3-bcdc-12a5215544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25974-879d-4c27-9f2d-9257975d0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75654-20e1-4cd3-bcdc-12a5215544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54556-5EC7-495A-984B-F5361A3BA691}">
  <ds:schemaRefs>
    <ds:schemaRef ds:uri="http://schemas.microsoft.com/sharepoint/v3/contenttype/forms"/>
  </ds:schemaRefs>
</ds:datastoreItem>
</file>

<file path=customXml/itemProps2.xml><?xml version="1.0" encoding="utf-8"?>
<ds:datastoreItem xmlns:ds="http://schemas.openxmlformats.org/officeDocument/2006/customXml" ds:itemID="{8C0123D2-8BB5-4C91-B1A6-60083D14B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25974-879d-4c27-9f2d-9257975d09a5"/>
    <ds:schemaRef ds:uri="87675654-20e1-4cd3-bcdc-12a521554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8BE9D-A7A6-416E-9B5D-9146E7677149}">
  <ds:schemaRefs>
    <ds:schemaRef ds:uri="http://schemas.openxmlformats.org/officeDocument/2006/bibliography"/>
  </ds:schemaRefs>
</ds:datastoreItem>
</file>

<file path=customXml/itemProps4.xml><?xml version="1.0" encoding="utf-8"?>
<ds:datastoreItem xmlns:ds="http://schemas.openxmlformats.org/officeDocument/2006/customXml" ds:itemID="{208EC614-56EB-4D4C-BFFE-DF4A7BFCE4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5619</Words>
  <Characters>3203</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 Guido (HOME)</dc:creator>
  <cp:keywords/>
  <dc:description/>
  <cp:lastModifiedBy>Agnė Sinkevičienė</cp:lastModifiedBy>
  <cp:revision>2</cp:revision>
  <cp:lastPrinted>2024-09-09T21:00:00Z</cp:lastPrinted>
  <dcterms:created xsi:type="dcterms:W3CDTF">2025-03-28T08:50:00Z</dcterms:created>
  <dcterms:modified xsi:type="dcterms:W3CDTF">2025-03-28T08:50:00Z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2024-08-05T16:30:53Z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bbb5e2cd-8c59-4286-a2e1-d4579588054b</vt:lpwstr>
  </property>
  <property fmtid="{D5CDD505-2E9C-101B-9397-08002B2CF9AE}" pid="8" name="MSIP_Label_6bd9ddd1-4d20-43f6-abfa-fc3c07406f94_ContentBits">
    <vt:lpwstr>0</vt:lpwstr>
  </property>
  <property fmtid="{D5CDD505-2E9C-101B-9397-08002B2CF9AE}" pid="9" name="ContentTypeId">
    <vt:lpwstr>0x010100CFF5096918AAB24FAA075660781DEDE3</vt:lpwstr>
  </property>
</Properties>
</file>