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85B2" w14:textId="720478C2" w:rsidR="00555224" w:rsidRPr="00433166" w:rsidRDefault="002D571C" w:rsidP="00151819">
      <w:pPr>
        <w:pStyle w:val="Annexetitre"/>
        <w:rPr>
          <w:noProof/>
        </w:rPr>
      </w:pPr>
      <w:r w:rsidRPr="00433166">
        <w:rPr>
          <w:noProof/>
        </w:rPr>
        <w:t>Sienų valdymo ir vizų politikos finansinės paramos priemonės metinės veiklos rezultatų ataskait</w:t>
      </w:r>
      <w:r w:rsidR="00393F98">
        <w:rPr>
          <w:noProof/>
        </w:rPr>
        <w:t>a</w:t>
      </w:r>
      <w:r w:rsidRPr="00433166">
        <w:rPr>
          <w:noProof/>
        </w:rPr>
        <w:t>, nurodyt</w:t>
      </w:r>
      <w:r w:rsidR="00393F98">
        <w:rPr>
          <w:noProof/>
        </w:rPr>
        <w:t>a</w:t>
      </w:r>
      <w:r w:rsidRPr="00433166">
        <w:rPr>
          <w:noProof/>
        </w:rPr>
        <w:t xml:space="preserve"> Reglamento (ES) 2021/1148 29 straipsnyje</w:t>
      </w:r>
    </w:p>
    <w:p w14:paraId="3725B7F6" w14:textId="77777777" w:rsidR="00AD502C" w:rsidRPr="00433166" w:rsidRDefault="00AD502C" w:rsidP="00AD502C">
      <w:pPr>
        <w:pStyle w:val="ManualHeading1"/>
        <w:rPr>
          <w:noProof/>
        </w:rPr>
      </w:pPr>
      <w:r w:rsidRPr="00433166">
        <w:rPr>
          <w:noProof/>
        </w:rPr>
        <w:t>IDENTIFIKAVIMO DUOMENYS</w:t>
      </w:r>
    </w:p>
    <w:tbl>
      <w:tblPr>
        <w:tblStyle w:val="Lentelstinklelisviesus"/>
        <w:tblW w:w="0" w:type="auto"/>
        <w:tblLook w:val="04A0" w:firstRow="1" w:lastRow="0" w:firstColumn="1" w:lastColumn="0" w:noHBand="0" w:noVBand="1"/>
      </w:tblPr>
      <w:tblGrid>
        <w:gridCol w:w="4519"/>
        <w:gridCol w:w="4544"/>
      </w:tblGrid>
      <w:tr w:rsidR="00AD502C" w:rsidRPr="00433166" w14:paraId="391A53C1" w14:textId="77777777" w:rsidTr="00AD502C">
        <w:trPr>
          <w:trHeight w:val="285"/>
        </w:trPr>
        <w:tc>
          <w:tcPr>
            <w:tcW w:w="4637" w:type="dxa"/>
          </w:tcPr>
          <w:p w14:paraId="3D0F17FB" w14:textId="77777777" w:rsidR="00AD502C" w:rsidRPr="00542BD2" w:rsidRDefault="00AD502C" w:rsidP="00AD502C">
            <w:pPr>
              <w:pStyle w:val="Personnequisigne"/>
              <w:rPr>
                <w:noProof/>
                <w:sz w:val="22"/>
              </w:rPr>
            </w:pPr>
            <w:r w:rsidRPr="00542BD2">
              <w:rPr>
                <w:noProof/>
                <w:sz w:val="22"/>
              </w:rPr>
              <w:t>CCI</w:t>
            </w:r>
          </w:p>
        </w:tc>
        <w:tc>
          <w:tcPr>
            <w:tcW w:w="4638" w:type="dxa"/>
          </w:tcPr>
          <w:p w14:paraId="0717DA32" w14:textId="3FA3F7F0" w:rsidR="00AD502C" w:rsidRPr="00542BD2" w:rsidRDefault="003E4E5C" w:rsidP="00AD502C">
            <w:pPr>
              <w:pStyle w:val="Personnequisigne"/>
              <w:rPr>
                <w:i w:val="0"/>
                <w:noProof/>
                <w:sz w:val="22"/>
              </w:rPr>
            </w:pPr>
            <w:r w:rsidRPr="00542BD2">
              <w:rPr>
                <w:i w:val="0"/>
                <w:noProof/>
                <w:sz w:val="22"/>
              </w:rPr>
              <w:t>2021LT65BVPR001</w:t>
            </w:r>
          </w:p>
        </w:tc>
      </w:tr>
      <w:tr w:rsidR="00AD502C" w:rsidRPr="00433166" w14:paraId="2682E2D2" w14:textId="77777777" w:rsidTr="00AD502C">
        <w:trPr>
          <w:trHeight w:val="277"/>
        </w:trPr>
        <w:tc>
          <w:tcPr>
            <w:tcW w:w="4637" w:type="dxa"/>
          </w:tcPr>
          <w:p w14:paraId="420BF7AB" w14:textId="77777777" w:rsidR="00AD502C" w:rsidRPr="00542BD2" w:rsidRDefault="00AD502C" w:rsidP="00AD502C">
            <w:pPr>
              <w:pStyle w:val="Personnequisigne"/>
              <w:rPr>
                <w:noProof/>
                <w:sz w:val="22"/>
              </w:rPr>
            </w:pPr>
            <w:r w:rsidRPr="00542BD2">
              <w:rPr>
                <w:noProof/>
                <w:sz w:val="22"/>
              </w:rPr>
              <w:t>Pavadinimas</w:t>
            </w:r>
          </w:p>
        </w:tc>
        <w:tc>
          <w:tcPr>
            <w:tcW w:w="4638" w:type="dxa"/>
          </w:tcPr>
          <w:p w14:paraId="60292BD1" w14:textId="26861E84" w:rsidR="00AD502C" w:rsidRPr="00542BD2" w:rsidRDefault="00C26914" w:rsidP="00D530C3">
            <w:pPr>
              <w:pStyle w:val="Personnequisigne"/>
              <w:rPr>
                <w:i w:val="0"/>
                <w:noProof/>
                <w:sz w:val="22"/>
              </w:rPr>
            </w:pPr>
            <w:r w:rsidRPr="00542BD2">
              <w:rPr>
                <w:i w:val="0"/>
                <w:noProof/>
                <w:sz w:val="22"/>
              </w:rPr>
              <w:t xml:space="preserve">Sienų valdymo ir vizų politikos finansinės paramos priemonės </w:t>
            </w:r>
            <w:r w:rsidR="00D530C3" w:rsidRPr="00542BD2">
              <w:rPr>
                <w:i w:val="0"/>
                <w:noProof/>
                <w:sz w:val="22"/>
              </w:rPr>
              <w:t xml:space="preserve">(SVVP) </w:t>
            </w:r>
            <w:r w:rsidRPr="00542BD2">
              <w:rPr>
                <w:i w:val="0"/>
                <w:noProof/>
                <w:sz w:val="22"/>
              </w:rPr>
              <w:t>metinės veiklos rezultatų ataskait</w:t>
            </w:r>
            <w:r w:rsidR="00D530C3" w:rsidRPr="00542BD2">
              <w:rPr>
                <w:i w:val="0"/>
                <w:noProof/>
                <w:sz w:val="22"/>
              </w:rPr>
              <w:t>a</w:t>
            </w:r>
          </w:p>
        </w:tc>
      </w:tr>
      <w:tr w:rsidR="00AD502C" w:rsidRPr="00433166" w14:paraId="3760E284" w14:textId="77777777" w:rsidTr="00AD502C">
        <w:trPr>
          <w:trHeight w:val="258"/>
        </w:trPr>
        <w:tc>
          <w:tcPr>
            <w:tcW w:w="4637" w:type="dxa"/>
          </w:tcPr>
          <w:p w14:paraId="0644495D" w14:textId="77777777" w:rsidR="00AD502C" w:rsidRPr="00542BD2" w:rsidRDefault="00AD502C" w:rsidP="00AD502C">
            <w:pPr>
              <w:pStyle w:val="Personnequisigne"/>
              <w:rPr>
                <w:noProof/>
                <w:sz w:val="22"/>
              </w:rPr>
            </w:pPr>
            <w:r w:rsidRPr="00542BD2">
              <w:rPr>
                <w:noProof/>
                <w:sz w:val="22"/>
              </w:rPr>
              <w:t>Versija</w:t>
            </w:r>
          </w:p>
        </w:tc>
        <w:tc>
          <w:tcPr>
            <w:tcW w:w="4638" w:type="dxa"/>
          </w:tcPr>
          <w:p w14:paraId="04BF3BAC" w14:textId="77777777" w:rsidR="00AD502C" w:rsidRPr="00542BD2" w:rsidRDefault="00AD502C" w:rsidP="00AD502C">
            <w:pPr>
              <w:pStyle w:val="Personnequisigne"/>
              <w:rPr>
                <w:i w:val="0"/>
                <w:noProof/>
                <w:sz w:val="22"/>
              </w:rPr>
            </w:pPr>
          </w:p>
        </w:tc>
      </w:tr>
      <w:tr w:rsidR="00AD502C" w:rsidRPr="00433166" w14:paraId="103106F8" w14:textId="77777777" w:rsidTr="00AD502C">
        <w:trPr>
          <w:trHeight w:val="269"/>
        </w:trPr>
        <w:tc>
          <w:tcPr>
            <w:tcW w:w="4637" w:type="dxa"/>
          </w:tcPr>
          <w:p w14:paraId="1ADEC22A" w14:textId="77777777" w:rsidR="00AD502C" w:rsidRPr="00542BD2" w:rsidRDefault="00AD502C" w:rsidP="00AD502C">
            <w:pPr>
              <w:pStyle w:val="Personnequisigne"/>
              <w:rPr>
                <w:noProof/>
                <w:sz w:val="22"/>
              </w:rPr>
            </w:pPr>
            <w:r w:rsidRPr="00542BD2">
              <w:rPr>
                <w:noProof/>
                <w:sz w:val="22"/>
              </w:rPr>
              <w:t>Ataskaitiniai metai</w:t>
            </w:r>
          </w:p>
        </w:tc>
        <w:tc>
          <w:tcPr>
            <w:tcW w:w="4638" w:type="dxa"/>
          </w:tcPr>
          <w:p w14:paraId="6ECB816C" w14:textId="4E981866" w:rsidR="00AD502C" w:rsidRPr="00542BD2" w:rsidRDefault="00DA0E8A" w:rsidP="005B6F5D">
            <w:pPr>
              <w:pStyle w:val="Personnequisigne"/>
              <w:rPr>
                <w:i w:val="0"/>
                <w:noProof/>
                <w:sz w:val="22"/>
              </w:rPr>
            </w:pPr>
            <w:r w:rsidRPr="00542BD2">
              <w:rPr>
                <w:i w:val="0"/>
                <w:noProof/>
                <w:sz w:val="22"/>
              </w:rPr>
              <w:t>202</w:t>
            </w:r>
            <w:r w:rsidR="005B6F5D" w:rsidRPr="00542BD2">
              <w:rPr>
                <w:i w:val="0"/>
                <w:noProof/>
                <w:sz w:val="22"/>
              </w:rPr>
              <w:t>2</w:t>
            </w:r>
            <w:r w:rsidRPr="00542BD2">
              <w:rPr>
                <w:i w:val="0"/>
                <w:noProof/>
                <w:sz w:val="22"/>
              </w:rPr>
              <w:t xml:space="preserve"> (</w:t>
            </w:r>
            <w:r w:rsidR="00064D96" w:rsidRPr="00542BD2">
              <w:rPr>
                <w:i w:val="0"/>
                <w:noProof/>
                <w:sz w:val="22"/>
              </w:rPr>
              <w:t>2021-01-01 – 2022-06-30)</w:t>
            </w:r>
          </w:p>
        </w:tc>
      </w:tr>
      <w:tr w:rsidR="00AD502C" w:rsidRPr="00433166" w14:paraId="64F3EEC4" w14:textId="77777777" w:rsidTr="00AD502C">
        <w:trPr>
          <w:trHeight w:val="116"/>
        </w:trPr>
        <w:tc>
          <w:tcPr>
            <w:tcW w:w="4637" w:type="dxa"/>
          </w:tcPr>
          <w:p w14:paraId="43E51FF3" w14:textId="77777777" w:rsidR="00AD502C" w:rsidRPr="00542BD2" w:rsidRDefault="00AD502C" w:rsidP="00AD502C">
            <w:pPr>
              <w:pStyle w:val="Personnequisigne"/>
              <w:rPr>
                <w:noProof/>
                <w:sz w:val="22"/>
              </w:rPr>
            </w:pPr>
            <w:r w:rsidRPr="00542BD2">
              <w:rPr>
                <w:noProof/>
                <w:sz w:val="22"/>
              </w:rPr>
              <w:t>Data, kurią stebėsenos komitetas patvirtino ataskaitą</w:t>
            </w:r>
          </w:p>
        </w:tc>
        <w:tc>
          <w:tcPr>
            <w:tcW w:w="4638" w:type="dxa"/>
          </w:tcPr>
          <w:p w14:paraId="48078E89" w14:textId="2A5B6055" w:rsidR="00AD502C" w:rsidRPr="0052448D" w:rsidRDefault="0052448D" w:rsidP="00AD502C">
            <w:pPr>
              <w:pStyle w:val="Personnequisigne"/>
              <w:rPr>
                <w:i w:val="0"/>
                <w:noProof/>
                <w:sz w:val="22"/>
              </w:rPr>
            </w:pPr>
            <w:r w:rsidRPr="0052448D">
              <w:rPr>
                <w:i w:val="0"/>
                <w:noProof/>
                <w:sz w:val="22"/>
              </w:rPr>
              <w:t>2023-02-13, protokolas Nr. 1VL-212</w:t>
            </w:r>
          </w:p>
        </w:tc>
      </w:tr>
    </w:tbl>
    <w:p w14:paraId="7D1BBC9A" w14:textId="3A9C3729" w:rsidR="00AD502C" w:rsidRPr="00433166" w:rsidRDefault="00505DF5" w:rsidP="00505DF5">
      <w:pPr>
        <w:pStyle w:val="ManualHeading1"/>
        <w:rPr>
          <w:noProof/>
        </w:rPr>
      </w:pPr>
      <w:r w:rsidRPr="00505DF5">
        <w:t>1.</w:t>
      </w:r>
      <w:r w:rsidRPr="00505DF5">
        <w:tab/>
      </w:r>
      <w:r w:rsidR="00AD502C" w:rsidRPr="00433166">
        <w:rPr>
          <w:noProof/>
        </w:rPr>
        <w:t>Veiklos rezultatai</w:t>
      </w:r>
      <w:bookmarkStart w:id="0" w:name="_GoBack"/>
      <w:bookmarkEnd w:id="0"/>
    </w:p>
    <w:p w14:paraId="2C1F5343" w14:textId="3A3FBF57" w:rsidR="00AD502C" w:rsidRPr="00433166" w:rsidRDefault="00505DF5" w:rsidP="00505DF5">
      <w:pPr>
        <w:pStyle w:val="ManualHeading2"/>
        <w:rPr>
          <w:noProof/>
        </w:rPr>
      </w:pPr>
      <w:r w:rsidRPr="00505DF5">
        <w:t>1.1.</w:t>
      </w:r>
      <w:r w:rsidRPr="00505DF5">
        <w:tab/>
      </w:r>
      <w:r w:rsidR="00AD502C" w:rsidRPr="00433166">
        <w:rPr>
          <w:noProof/>
        </w:rPr>
        <w:t>Pažanga, padaryta įgyvendinant programą. Reglamento (ES) 2021/1148 29 straipsnio 2 dalies a punktas</w:t>
      </w:r>
    </w:p>
    <w:p w14:paraId="48C9F9CC" w14:textId="77777777" w:rsidR="00AD502C" w:rsidRPr="00E42F43" w:rsidRDefault="00AD502C" w:rsidP="00AD502C">
      <w:pPr>
        <w:rPr>
          <w:i/>
          <w:noProof/>
          <w:sz w:val="22"/>
        </w:rPr>
      </w:pPr>
      <w:r w:rsidRPr="00E42F43">
        <w:rPr>
          <w:i/>
          <w:noProof/>
          <w:sz w:val="22"/>
        </w:rPr>
        <w:t>Kiekvieno konkretaus tikslo atveju pateikite informaciją apie pažangą, padarytą įgyvendinant programą ir siekiant joje nustatytų tarpinių ir siektinų reikšmių, remiantis naujausiais duomenimis, kaip reikalaujama pagal Reglamento (ES) 2021/1060 42 straipsnį. Tai suvestiniai duomenys, pateikiami iki metų, einančių prieš metus, kuriais pateikiama ataskaita, liepos 31 d.</w:t>
      </w:r>
    </w:p>
    <w:p w14:paraId="0780D364" w14:textId="77777777" w:rsidR="00AD502C" w:rsidRPr="00E42F43" w:rsidRDefault="00AD502C" w:rsidP="00AD502C">
      <w:pPr>
        <w:rPr>
          <w:i/>
          <w:noProof/>
          <w:sz w:val="22"/>
        </w:rPr>
      </w:pPr>
      <w:r w:rsidRPr="00E42F43">
        <w:rPr>
          <w:i/>
          <w:noProof/>
          <w:sz w:val="22"/>
        </w:rPr>
        <w:t xml:space="preserve">Pageidautina, kad kiekvieno konkretaus tikslo atveju informacija apie pažangą būtų suskirstoma pagal programoje nustatytas įgyvendinimo priemones, orientacinius veiksmus ir pageidaujamus rezultatus. </w:t>
      </w:r>
    </w:p>
    <w:p w14:paraId="743A535B" w14:textId="787275F6" w:rsidR="00AD502C" w:rsidRPr="00E42F43" w:rsidRDefault="005A3D19" w:rsidP="00E42F43">
      <w:pPr>
        <w:pStyle w:val="Pagrindinistekstas"/>
      </w:pPr>
      <w:r w:rsidRPr="00E42F43">
        <w:t xml:space="preserve">Taip pat aprašykite visus veiksmus, kurių imtasi, ir atitinkamą veiklą, susijusią su partnerystės įgyvendinimu, kaip numatyta Reglamento (ES) 2021/1060 8 straipsnio 2 dalyje.  </w:t>
      </w:r>
    </w:p>
    <w:tbl>
      <w:tblPr>
        <w:tblStyle w:val="Lentelstinklelis"/>
        <w:tblW w:w="0" w:type="auto"/>
        <w:tblLook w:val="04A0" w:firstRow="1" w:lastRow="0" w:firstColumn="1" w:lastColumn="0" w:noHBand="0" w:noVBand="1"/>
      </w:tblPr>
      <w:tblGrid>
        <w:gridCol w:w="9063"/>
      </w:tblGrid>
      <w:tr w:rsidR="00AD502C" w:rsidRPr="00433166" w14:paraId="22C3C3A6" w14:textId="77777777" w:rsidTr="00E45665">
        <w:tc>
          <w:tcPr>
            <w:tcW w:w="9289" w:type="dxa"/>
          </w:tcPr>
          <w:p w14:paraId="302546C4" w14:textId="77777777" w:rsidR="00DA7BFA" w:rsidRDefault="0031211D" w:rsidP="00DA7BFA">
            <w:pPr>
              <w:pStyle w:val="Personnequisigne"/>
              <w:rPr>
                <w:i w:val="0"/>
                <w:sz w:val="22"/>
              </w:rPr>
            </w:pPr>
            <w:r w:rsidRPr="00433166">
              <w:rPr>
                <w:noProof/>
                <w:sz w:val="22"/>
              </w:rPr>
              <w:t>Įrašykite tekstą. Didžiausias ilgis: 7 000 ženklų.</w:t>
            </w:r>
            <w:r w:rsidR="00DA7BFA" w:rsidRPr="00A61E63">
              <w:rPr>
                <w:i w:val="0"/>
                <w:sz w:val="22"/>
              </w:rPr>
              <w:t xml:space="preserve"> </w:t>
            </w:r>
          </w:p>
          <w:p w14:paraId="528CB557" w14:textId="77777777" w:rsidR="00DA7BFA" w:rsidRDefault="00DA7BFA" w:rsidP="00DA7BFA">
            <w:pPr>
              <w:pStyle w:val="Personnequisigne"/>
              <w:rPr>
                <w:i w:val="0"/>
                <w:sz w:val="22"/>
              </w:rPr>
            </w:pPr>
          </w:p>
          <w:p w14:paraId="2A2726FB" w14:textId="77777777" w:rsidR="00DA7BFA" w:rsidRPr="00DA7BFA" w:rsidRDefault="00DA7BFA" w:rsidP="00DA7BFA">
            <w:pPr>
              <w:pStyle w:val="Institutionquisigne"/>
            </w:pPr>
          </w:p>
          <w:p w14:paraId="0667818E" w14:textId="3DA30FBF" w:rsidR="00DA7BFA" w:rsidRPr="00A61E63" w:rsidRDefault="00E11C6C" w:rsidP="00AA463C">
            <w:pPr>
              <w:pStyle w:val="Institutionquisigne"/>
              <w:spacing w:before="120" w:after="120"/>
              <w:rPr>
                <w:i w:val="0"/>
                <w:noProof/>
                <w:sz w:val="22"/>
              </w:rPr>
            </w:pPr>
            <w:r>
              <w:rPr>
                <w:i w:val="0"/>
                <w:noProof/>
                <w:sz w:val="22"/>
              </w:rPr>
              <w:t xml:space="preserve">Per ataskaitinį laikotarpį buvo parengtas </w:t>
            </w:r>
            <w:r w:rsidR="00DA7BFA" w:rsidRPr="00A61E63">
              <w:rPr>
                <w:i w:val="0"/>
                <w:noProof/>
                <w:sz w:val="22"/>
              </w:rPr>
              <w:t>SVVP program</w:t>
            </w:r>
            <w:r>
              <w:rPr>
                <w:i w:val="0"/>
                <w:noProof/>
                <w:sz w:val="22"/>
              </w:rPr>
              <w:t>os projektas.</w:t>
            </w:r>
            <w:r w:rsidR="00DA7BFA">
              <w:rPr>
                <w:i w:val="0"/>
                <w:noProof/>
                <w:sz w:val="22"/>
              </w:rPr>
              <w:t xml:space="preserve"> Programoje numatyti 2 konkretūs tikslai.</w:t>
            </w:r>
            <w:r w:rsidR="00DA7BFA" w:rsidRPr="00A61E63">
              <w:rPr>
                <w:i w:val="0"/>
                <w:noProof/>
                <w:sz w:val="22"/>
              </w:rPr>
              <w:t xml:space="preserve"> </w:t>
            </w:r>
          </w:p>
          <w:p w14:paraId="337025E6" w14:textId="00C32E71" w:rsidR="00064D96" w:rsidRPr="00A61E63" w:rsidRDefault="00C568FA" w:rsidP="00DA7BFA">
            <w:pPr>
              <w:pStyle w:val="Institutionquisigne"/>
              <w:numPr>
                <w:ilvl w:val="0"/>
                <w:numId w:val="27"/>
              </w:numPr>
              <w:spacing w:before="0"/>
              <w:ind w:left="714" w:hanging="357"/>
              <w:rPr>
                <w:b/>
                <w:i w:val="0"/>
                <w:sz w:val="22"/>
              </w:rPr>
            </w:pPr>
            <w:r w:rsidRPr="00A61E63">
              <w:rPr>
                <w:b/>
                <w:i w:val="0"/>
                <w:sz w:val="22"/>
              </w:rPr>
              <w:t>Europos integruotas sienų valdymas</w:t>
            </w:r>
          </w:p>
          <w:p w14:paraId="69D1C18E" w14:textId="0514FAD1" w:rsidR="000806E4" w:rsidRPr="000806E4" w:rsidRDefault="00E11C6C" w:rsidP="00AA463C">
            <w:pPr>
              <w:pStyle w:val="Institutionquisigne"/>
              <w:spacing w:before="120" w:after="120"/>
              <w:rPr>
                <w:i w:val="0"/>
                <w:noProof/>
                <w:sz w:val="22"/>
              </w:rPr>
            </w:pPr>
            <w:r>
              <w:rPr>
                <w:i w:val="0"/>
                <w:noProof/>
                <w:sz w:val="22"/>
              </w:rPr>
              <w:t>N</w:t>
            </w:r>
            <w:r w:rsidRPr="00A61E63">
              <w:rPr>
                <w:i w:val="0"/>
                <w:noProof/>
                <w:sz w:val="22"/>
              </w:rPr>
              <w:t>uo 2021 m. sausio 1 d. pradėti finansuoti Specialios tranzito schemos (STS) papildomos veiklos sąnaudų projekt</w:t>
            </w:r>
            <w:r w:rsidR="00F6554A">
              <w:rPr>
                <w:i w:val="0"/>
                <w:noProof/>
                <w:sz w:val="22"/>
              </w:rPr>
              <w:t>ai (</w:t>
            </w:r>
            <w:r w:rsidR="003B10B9" w:rsidRPr="00A61E63">
              <w:rPr>
                <w:i w:val="0"/>
                <w:noProof/>
                <w:sz w:val="22"/>
              </w:rPr>
              <w:t xml:space="preserve">Reglamento (ES) 2021/1148 </w:t>
            </w:r>
            <w:r w:rsidR="00B94D27" w:rsidRPr="00A61E63">
              <w:rPr>
                <w:i w:val="0"/>
                <w:noProof/>
                <w:sz w:val="22"/>
              </w:rPr>
              <w:t>17</w:t>
            </w:r>
            <w:r w:rsidR="003B10B9" w:rsidRPr="00A61E63">
              <w:rPr>
                <w:i w:val="0"/>
                <w:noProof/>
                <w:sz w:val="22"/>
              </w:rPr>
              <w:t> straipsni</w:t>
            </w:r>
            <w:r w:rsidR="00B94D27" w:rsidRPr="00A61E63">
              <w:rPr>
                <w:i w:val="0"/>
                <w:noProof/>
                <w:sz w:val="22"/>
              </w:rPr>
              <w:t>s)</w:t>
            </w:r>
            <w:r w:rsidR="00F6554A">
              <w:rPr>
                <w:i w:val="0"/>
                <w:noProof/>
                <w:sz w:val="22"/>
              </w:rPr>
              <w:t xml:space="preserve">. </w:t>
            </w:r>
            <w:r w:rsidR="006105A8" w:rsidRPr="00A61E63">
              <w:rPr>
                <w:i w:val="0"/>
                <w:noProof/>
                <w:sz w:val="22"/>
              </w:rPr>
              <w:t xml:space="preserve">STS </w:t>
            </w:r>
            <w:r w:rsidR="00BD11AD" w:rsidRPr="00A61E63">
              <w:rPr>
                <w:i w:val="0"/>
                <w:noProof/>
                <w:sz w:val="22"/>
              </w:rPr>
              <w:t xml:space="preserve">papildomos veiklos sąnaudų projektus įgyvendino 6 </w:t>
            </w:r>
            <w:r w:rsidR="00F6554A">
              <w:rPr>
                <w:i w:val="0"/>
                <w:noProof/>
                <w:sz w:val="22"/>
              </w:rPr>
              <w:t xml:space="preserve">institucijos </w:t>
            </w:r>
            <w:r w:rsidR="00441995" w:rsidRPr="00A61E63">
              <w:rPr>
                <w:i w:val="0"/>
                <w:noProof/>
                <w:sz w:val="22"/>
              </w:rPr>
              <w:t xml:space="preserve">(6 </w:t>
            </w:r>
            <w:r w:rsidR="006105A8" w:rsidRPr="00A61E63">
              <w:rPr>
                <w:i w:val="0"/>
                <w:noProof/>
                <w:sz w:val="22"/>
              </w:rPr>
              <w:t xml:space="preserve">atskiri </w:t>
            </w:r>
            <w:r w:rsidR="00441995" w:rsidRPr="00A61E63">
              <w:rPr>
                <w:i w:val="0"/>
                <w:noProof/>
                <w:sz w:val="22"/>
              </w:rPr>
              <w:t xml:space="preserve">projektai). </w:t>
            </w:r>
            <w:r w:rsidR="000806E4">
              <w:rPr>
                <w:i w:val="0"/>
                <w:noProof/>
                <w:sz w:val="22"/>
              </w:rPr>
              <w:t xml:space="preserve">Papildomos veiklos sąnaudų projektuose numatytas </w:t>
            </w:r>
            <w:r w:rsidR="000806E4" w:rsidRPr="000806E4">
              <w:rPr>
                <w:i w:val="0"/>
                <w:noProof/>
                <w:sz w:val="22"/>
              </w:rPr>
              <w:t xml:space="preserve">konsulinių darbuotojų, valstybės tarnautojų, pasienio ir policijos pareigų, IT specialistų ir kitų darbuotojų, įgyvendinančių STS, darbo apmokėjimo išlaidos, administravimo ir įrangos, sistemų bei transporto priemonių eksploatavimo išlaidos. </w:t>
            </w:r>
          </w:p>
          <w:p w14:paraId="01B08553" w14:textId="253847B3" w:rsidR="00C568FA" w:rsidRPr="00A61E63" w:rsidRDefault="00441995" w:rsidP="00AA463C">
            <w:pPr>
              <w:pStyle w:val="Institutionquisigne"/>
              <w:spacing w:before="120" w:after="120"/>
              <w:rPr>
                <w:i w:val="0"/>
                <w:noProof/>
                <w:sz w:val="22"/>
              </w:rPr>
            </w:pPr>
            <w:r w:rsidRPr="00A61E63">
              <w:rPr>
                <w:i w:val="0"/>
                <w:noProof/>
                <w:sz w:val="22"/>
              </w:rPr>
              <w:t xml:space="preserve">STS rodikliai į SVVP programą neįtraukti. </w:t>
            </w:r>
          </w:p>
          <w:p w14:paraId="19FF7765" w14:textId="77777777" w:rsidR="00390E79" w:rsidRPr="00A61E63" w:rsidRDefault="00390E79" w:rsidP="00A61E63">
            <w:pPr>
              <w:pStyle w:val="Institutionquisigne"/>
              <w:spacing w:before="0"/>
              <w:jc w:val="left"/>
              <w:rPr>
                <w:i w:val="0"/>
                <w:sz w:val="22"/>
              </w:rPr>
            </w:pPr>
          </w:p>
          <w:p w14:paraId="1FEEC981" w14:textId="591E525D" w:rsidR="00390E79" w:rsidRPr="00A61E63" w:rsidRDefault="00390E79" w:rsidP="00A61E63">
            <w:pPr>
              <w:pStyle w:val="Institutionquisigne"/>
              <w:spacing w:before="0"/>
              <w:jc w:val="left"/>
              <w:rPr>
                <w:i w:val="0"/>
                <w:sz w:val="22"/>
              </w:rPr>
            </w:pPr>
            <w:r w:rsidRPr="00A61E63">
              <w:rPr>
                <w:i w:val="0"/>
                <w:sz w:val="22"/>
              </w:rPr>
              <w:t xml:space="preserve">Kitos SVVP programoje numatytos įgyvendinimo priemonės, t. y. </w:t>
            </w:r>
          </w:p>
          <w:p w14:paraId="177CF468" w14:textId="28D63C99" w:rsidR="00390E79" w:rsidRPr="00A61E63" w:rsidRDefault="00390E79" w:rsidP="00A61E63">
            <w:pPr>
              <w:pStyle w:val="Sraopastraipa"/>
              <w:numPr>
                <w:ilvl w:val="0"/>
                <w:numId w:val="30"/>
              </w:numPr>
              <w:spacing w:before="100"/>
              <w:jc w:val="left"/>
              <w:rPr>
                <w:color w:val="000000"/>
                <w:sz w:val="22"/>
              </w:rPr>
            </w:pPr>
            <w:r w:rsidRPr="00A61E63">
              <w:rPr>
                <w:color w:val="000000"/>
                <w:sz w:val="22"/>
              </w:rPr>
              <w:t>a) gerinama sienų kontrolė pagal Reglamento (ES) 2019/1896 3 straipsnio 1 dalies a punktą</w:t>
            </w:r>
            <w:r w:rsidR="00C575AE">
              <w:rPr>
                <w:color w:val="000000"/>
                <w:sz w:val="22"/>
              </w:rPr>
              <w:t>,</w:t>
            </w:r>
          </w:p>
          <w:p w14:paraId="67B74903" w14:textId="42B1E43B" w:rsidR="00390E79" w:rsidRPr="00A61E63" w:rsidRDefault="00390E79" w:rsidP="00A61E63">
            <w:pPr>
              <w:pStyle w:val="Sraopastraipa"/>
              <w:numPr>
                <w:ilvl w:val="0"/>
                <w:numId w:val="30"/>
              </w:numPr>
              <w:spacing w:before="100"/>
              <w:jc w:val="left"/>
              <w:rPr>
                <w:color w:val="000000"/>
                <w:sz w:val="22"/>
              </w:rPr>
            </w:pPr>
            <w:r w:rsidRPr="00A61E63">
              <w:rPr>
                <w:color w:val="000000"/>
                <w:sz w:val="22"/>
              </w:rPr>
              <w:t xml:space="preserve">d) užtikrinamas vienodas Sąjungos </w:t>
            </w:r>
            <w:proofErr w:type="spellStart"/>
            <w:r w:rsidRPr="00A61E63">
              <w:rPr>
                <w:i/>
                <w:iCs/>
                <w:color w:val="000000"/>
                <w:sz w:val="22"/>
              </w:rPr>
              <w:t>acquis</w:t>
            </w:r>
            <w:proofErr w:type="spellEnd"/>
            <w:r w:rsidRPr="00A61E63">
              <w:rPr>
                <w:color w:val="000000"/>
                <w:sz w:val="22"/>
              </w:rPr>
              <w:t xml:space="preserve"> dėl išorės sienų taikymas, be kita ko, įgyvendinant rekomendacijas, pateiktas pagal kokybės kontrolės mechanizmus &lt;...&gt;</w:t>
            </w:r>
            <w:r w:rsidR="00C575AE">
              <w:rPr>
                <w:color w:val="000000"/>
                <w:sz w:val="22"/>
              </w:rPr>
              <w:t>;</w:t>
            </w:r>
          </w:p>
          <w:p w14:paraId="7FD86008" w14:textId="28EC13EC" w:rsidR="00390E79" w:rsidRPr="00A61E63" w:rsidRDefault="00390E79" w:rsidP="00A61E63">
            <w:pPr>
              <w:pStyle w:val="Sraopastraipa"/>
              <w:numPr>
                <w:ilvl w:val="0"/>
                <w:numId w:val="30"/>
              </w:numPr>
              <w:spacing w:before="100"/>
              <w:jc w:val="left"/>
              <w:rPr>
                <w:color w:val="000000"/>
                <w:sz w:val="22"/>
              </w:rPr>
            </w:pPr>
            <w:r w:rsidRPr="00A61E63">
              <w:rPr>
                <w:color w:val="000000"/>
                <w:sz w:val="22"/>
              </w:rPr>
              <w:t xml:space="preserve">e) pagal Sąjungos teisę sienų valdymo tikslais kuriamos ir naudojamos didelės apimties IT sistemos sienų valdymo srityje, konkrečiai – SIS, ETIAS, AIS ir sistema EURODAC, ir </w:t>
            </w:r>
            <w:r w:rsidRPr="00A61E63">
              <w:rPr>
                <w:color w:val="000000"/>
                <w:sz w:val="22"/>
              </w:rPr>
              <w:lastRenderedPageBreak/>
              <w:t xml:space="preserve">vykdoma jų techninė priežiūra, užtikrinamas tų didelės apimties IT sistemų ir jų ryšių infrastruktūros </w:t>
            </w:r>
            <w:proofErr w:type="spellStart"/>
            <w:r w:rsidRPr="00A61E63">
              <w:rPr>
                <w:color w:val="000000"/>
                <w:sz w:val="22"/>
              </w:rPr>
              <w:t>sąveikumas</w:t>
            </w:r>
            <w:proofErr w:type="spellEnd"/>
            <w:r w:rsidRPr="00A61E63">
              <w:rPr>
                <w:color w:val="000000"/>
                <w:sz w:val="22"/>
              </w:rPr>
              <w:t>, taip pat imamasi veiksmų, kuriais gerinama duomenų kokybė ir informacijos teikimas</w:t>
            </w:r>
          </w:p>
          <w:p w14:paraId="79BB4A3E" w14:textId="7BB24043" w:rsidR="00390E79" w:rsidRPr="00A61E63" w:rsidRDefault="00390E79" w:rsidP="00A61E63">
            <w:pPr>
              <w:pStyle w:val="Institutionquisigne"/>
              <w:spacing w:before="0"/>
              <w:jc w:val="left"/>
              <w:rPr>
                <w:i w:val="0"/>
                <w:sz w:val="22"/>
              </w:rPr>
            </w:pPr>
            <w:r w:rsidRPr="00A61E63">
              <w:rPr>
                <w:i w:val="0"/>
                <w:sz w:val="22"/>
              </w:rPr>
              <w:t xml:space="preserve">dar nepradėtos įgyvendinti. </w:t>
            </w:r>
          </w:p>
          <w:p w14:paraId="36FFA481" w14:textId="77777777" w:rsidR="00A61E63" w:rsidRPr="00A61E63" w:rsidRDefault="00A61E63" w:rsidP="00A61E63">
            <w:pPr>
              <w:pStyle w:val="Personnequisigne"/>
              <w:rPr>
                <w:sz w:val="22"/>
              </w:rPr>
            </w:pPr>
          </w:p>
          <w:p w14:paraId="6BF7759A" w14:textId="533CBE16" w:rsidR="00C568FA" w:rsidRPr="00A61E63" w:rsidRDefault="00C568FA" w:rsidP="00031A8E">
            <w:pPr>
              <w:pStyle w:val="Institutionquisigne"/>
              <w:numPr>
                <w:ilvl w:val="0"/>
                <w:numId w:val="27"/>
              </w:numPr>
              <w:spacing w:before="0"/>
              <w:ind w:left="714" w:hanging="357"/>
              <w:jc w:val="left"/>
              <w:rPr>
                <w:b/>
                <w:i w:val="0"/>
                <w:color w:val="000000"/>
                <w:sz w:val="22"/>
              </w:rPr>
            </w:pPr>
            <w:r w:rsidRPr="00A61E63">
              <w:rPr>
                <w:b/>
                <w:i w:val="0"/>
                <w:color w:val="000000"/>
                <w:sz w:val="22"/>
              </w:rPr>
              <w:t>Bendra vizų politika</w:t>
            </w:r>
          </w:p>
          <w:p w14:paraId="00211B81" w14:textId="3B792E03" w:rsidR="00A61E63" w:rsidRPr="00A61E63" w:rsidRDefault="000806E4" w:rsidP="00031A8E">
            <w:pPr>
              <w:pStyle w:val="Personnequisigne"/>
              <w:rPr>
                <w:i w:val="0"/>
                <w:sz w:val="22"/>
              </w:rPr>
            </w:pPr>
            <w:r>
              <w:rPr>
                <w:i w:val="0"/>
                <w:sz w:val="22"/>
              </w:rPr>
              <w:t xml:space="preserve">Pagal šį tikslą </w:t>
            </w:r>
            <w:r w:rsidR="00A61E63" w:rsidRPr="00A61E63">
              <w:rPr>
                <w:i w:val="0"/>
                <w:sz w:val="22"/>
              </w:rPr>
              <w:t>programoje numatytos įgyvendinimo priemonės, t. y.</w:t>
            </w:r>
          </w:p>
          <w:p w14:paraId="6E0D0368" w14:textId="5FFCE68D" w:rsidR="00A61E63" w:rsidRPr="00A61E63" w:rsidRDefault="00A61E63" w:rsidP="00031A8E">
            <w:pPr>
              <w:pStyle w:val="Sraopastraipa"/>
              <w:numPr>
                <w:ilvl w:val="0"/>
                <w:numId w:val="31"/>
              </w:numPr>
              <w:spacing w:before="100"/>
              <w:jc w:val="left"/>
              <w:rPr>
                <w:color w:val="000000"/>
                <w:sz w:val="22"/>
              </w:rPr>
            </w:pPr>
            <w:r w:rsidRPr="00A61E63">
              <w:rPr>
                <w:color w:val="000000"/>
                <w:sz w:val="22"/>
              </w:rPr>
              <w:t>a) prašymus išduoti vizą pateikiantiems asmenims teikiamos veiksmingos ir klientams palankios paslaugos, kartu užtikrinant vizų procedūrų saugumą bei vientisumą ir visapusiškai gerbiant prašymus pateikiančių asmenų arba vizos turėtojų žmogaus orumą ir neliečiamybę pagal Reglamento (EB) Nr. 767/2008 7 straipsnio 2 dalį;</w:t>
            </w:r>
          </w:p>
          <w:p w14:paraId="6FE256BE" w14:textId="03C516A3" w:rsidR="00A61E63" w:rsidRPr="00A61E63" w:rsidRDefault="00A61E63" w:rsidP="00031A8E">
            <w:pPr>
              <w:pStyle w:val="Sraopastraipa"/>
              <w:numPr>
                <w:ilvl w:val="0"/>
                <w:numId w:val="31"/>
              </w:numPr>
              <w:spacing w:before="100"/>
              <w:jc w:val="left"/>
              <w:rPr>
                <w:color w:val="000000"/>
                <w:sz w:val="22"/>
              </w:rPr>
            </w:pPr>
            <w:r w:rsidRPr="00A61E63">
              <w:rPr>
                <w:color w:val="000000"/>
                <w:sz w:val="22"/>
              </w:rPr>
              <w:t xml:space="preserve">e) pagal Sąjungos teisę kuriamos ir naudojamos didelės apimties IT sistemos bendros vizų politikos srityje, konkrečiai – VIS, ir vykdoma jų techninė priežiūra, be kita ko, užtikrinamas tų didelės apimties IT sistemų ir jų ryšių infrastruktūros </w:t>
            </w:r>
            <w:proofErr w:type="spellStart"/>
            <w:r w:rsidRPr="00A61E63">
              <w:rPr>
                <w:color w:val="000000"/>
                <w:sz w:val="22"/>
              </w:rPr>
              <w:t>sąveikumas</w:t>
            </w:r>
            <w:proofErr w:type="spellEnd"/>
            <w:r w:rsidRPr="00A61E63">
              <w:rPr>
                <w:color w:val="000000"/>
                <w:sz w:val="22"/>
              </w:rPr>
              <w:t>, taip pat imamasi veiksmų, kuriais gerinama duomenų kokybė ir informacijos teikimas</w:t>
            </w:r>
          </w:p>
          <w:p w14:paraId="38DF6AB2" w14:textId="6F0ABAC2" w:rsidR="00A61E63" w:rsidRPr="00A61E63" w:rsidRDefault="00A61E63" w:rsidP="00031A8E">
            <w:pPr>
              <w:pStyle w:val="Institutionquisigne"/>
              <w:spacing w:before="0"/>
              <w:jc w:val="left"/>
              <w:rPr>
                <w:i w:val="0"/>
                <w:sz w:val="22"/>
              </w:rPr>
            </w:pPr>
            <w:r w:rsidRPr="00A61E63">
              <w:rPr>
                <w:i w:val="0"/>
                <w:sz w:val="22"/>
              </w:rPr>
              <w:t>dar nepradėtos įgyvendinti.</w:t>
            </w:r>
          </w:p>
          <w:p w14:paraId="5C554442" w14:textId="77777777" w:rsidR="00C568FA" w:rsidRPr="00A61E63" w:rsidRDefault="00C568FA" w:rsidP="00031A8E">
            <w:pPr>
              <w:pStyle w:val="Personnequisigne"/>
              <w:rPr>
                <w:sz w:val="22"/>
              </w:rPr>
            </w:pPr>
          </w:p>
          <w:p w14:paraId="75003478" w14:textId="5111FD22" w:rsidR="00C26914" w:rsidRPr="00A61E63" w:rsidRDefault="00A61E63" w:rsidP="00AA463C">
            <w:pPr>
              <w:pStyle w:val="Institutionquisigne"/>
              <w:spacing w:before="120" w:after="120"/>
              <w:rPr>
                <w:i w:val="0"/>
                <w:noProof/>
                <w:sz w:val="22"/>
              </w:rPr>
            </w:pPr>
            <w:r w:rsidRPr="00A61E63">
              <w:rPr>
                <w:i w:val="0"/>
                <w:noProof/>
                <w:sz w:val="22"/>
              </w:rPr>
              <w:t>2022</w:t>
            </w:r>
            <w:r w:rsidR="00031A8E">
              <w:rPr>
                <w:i w:val="0"/>
                <w:noProof/>
                <w:sz w:val="22"/>
              </w:rPr>
              <w:t xml:space="preserve"> m. balandžio 22 d. </w:t>
            </w:r>
            <w:r w:rsidRPr="00A61E63">
              <w:rPr>
                <w:i w:val="0"/>
                <w:noProof/>
                <w:sz w:val="22"/>
              </w:rPr>
              <w:t xml:space="preserve">buvo patvirtinta </w:t>
            </w:r>
            <w:r w:rsidR="00FB50D8" w:rsidRPr="00A61E63">
              <w:rPr>
                <w:i w:val="0"/>
                <w:noProof/>
                <w:sz w:val="22"/>
              </w:rPr>
              <w:t>Partnerystės sutart</w:t>
            </w:r>
            <w:r w:rsidRPr="00A61E63">
              <w:rPr>
                <w:i w:val="0"/>
                <w:noProof/>
                <w:sz w:val="22"/>
              </w:rPr>
              <w:t>is</w:t>
            </w:r>
            <w:r w:rsidR="00FB50D8" w:rsidRPr="00A61E63">
              <w:rPr>
                <w:i w:val="0"/>
                <w:noProof/>
                <w:sz w:val="22"/>
              </w:rPr>
              <w:t>, kurioje nustatytas efektyvus ir veiksmingas Europos regioninės plėtros fondo (ERPF), „Europos socialinio fondo +“ (ESF+), Sanglaudos fondo, Teisingos pertvarkos fondo (TPF) pagal pasidalijamojo valdymo principą finansuojamų Europos jūrų reikalų, žvejybos ir akvakultūros fondo (EJRŽAF), Prieglobsčio, migracijos ir integracijos fondo (PMIF), Vidaus saugumo fondo (VSF) ir Sienų valdymo ir vizų politikos finansinės paramos priemonės (SVVP) priemonių įgyvendinimas</w:t>
            </w:r>
            <w:r w:rsidR="00C26914" w:rsidRPr="00A61E63">
              <w:rPr>
                <w:i w:val="0"/>
                <w:noProof/>
                <w:sz w:val="22"/>
              </w:rPr>
              <w:t xml:space="preserve">. </w:t>
            </w:r>
          </w:p>
          <w:p w14:paraId="2C91F89C" w14:textId="12BFF156" w:rsidR="00D858E0" w:rsidRPr="00AA463C" w:rsidRDefault="00031A8E" w:rsidP="00AA463C">
            <w:pPr>
              <w:pStyle w:val="Institutionquisigne"/>
              <w:spacing w:before="120" w:after="120"/>
              <w:rPr>
                <w:i w:val="0"/>
                <w:noProof/>
                <w:sz w:val="22"/>
              </w:rPr>
            </w:pPr>
            <w:r w:rsidRPr="00AA463C">
              <w:rPr>
                <w:i w:val="0"/>
                <w:noProof/>
                <w:sz w:val="22"/>
              </w:rPr>
              <w:t>Vadovaujan</w:t>
            </w:r>
            <w:r w:rsidR="000806E4" w:rsidRPr="00AA463C">
              <w:rPr>
                <w:i w:val="0"/>
                <w:noProof/>
                <w:sz w:val="22"/>
              </w:rPr>
              <w:t>čioji</w:t>
            </w:r>
            <w:r w:rsidR="00D530C3" w:rsidRPr="00AA463C">
              <w:rPr>
                <w:i w:val="0"/>
                <w:noProof/>
                <w:sz w:val="22"/>
              </w:rPr>
              <w:t xml:space="preserve"> institucija, į</w:t>
            </w:r>
            <w:r w:rsidR="00C26914" w:rsidRPr="00AA463C">
              <w:rPr>
                <w:i w:val="0"/>
                <w:noProof/>
                <w:sz w:val="22"/>
              </w:rPr>
              <w:t xml:space="preserve">gyvendindama </w:t>
            </w:r>
            <w:r w:rsidR="00D530C3" w:rsidRPr="00AA463C">
              <w:rPr>
                <w:i w:val="0"/>
                <w:noProof/>
                <w:sz w:val="22"/>
              </w:rPr>
              <w:t>p</w:t>
            </w:r>
            <w:r w:rsidR="00C26914" w:rsidRPr="00AA463C">
              <w:rPr>
                <w:i w:val="0"/>
                <w:noProof/>
                <w:sz w:val="22"/>
              </w:rPr>
              <w:t>artneryst</w:t>
            </w:r>
            <w:r w:rsidR="00D530C3" w:rsidRPr="00AA463C">
              <w:rPr>
                <w:i w:val="0"/>
                <w:noProof/>
                <w:sz w:val="22"/>
              </w:rPr>
              <w:t xml:space="preserve">ę,  į </w:t>
            </w:r>
            <w:r w:rsidR="00C26914" w:rsidRPr="00AA463C">
              <w:rPr>
                <w:i w:val="0"/>
                <w:noProof/>
                <w:sz w:val="22"/>
              </w:rPr>
              <w:t>SVVP</w:t>
            </w:r>
            <w:r w:rsidR="00D530C3" w:rsidRPr="00AA463C">
              <w:rPr>
                <w:i w:val="0"/>
                <w:noProof/>
                <w:sz w:val="22"/>
              </w:rPr>
              <w:t xml:space="preserve"> programos rengimą</w:t>
            </w:r>
            <w:r w:rsidR="00A32AF9" w:rsidRPr="00AA463C">
              <w:rPr>
                <w:i w:val="0"/>
                <w:noProof/>
                <w:sz w:val="22"/>
              </w:rPr>
              <w:t>,  įgyvendinimą</w:t>
            </w:r>
            <w:r w:rsidR="00D530C3" w:rsidRPr="00AA463C">
              <w:rPr>
                <w:i w:val="0"/>
                <w:noProof/>
                <w:sz w:val="22"/>
              </w:rPr>
              <w:t xml:space="preserve"> </w:t>
            </w:r>
            <w:r w:rsidR="004317F2" w:rsidRPr="00AA463C">
              <w:rPr>
                <w:i w:val="0"/>
                <w:noProof/>
                <w:sz w:val="22"/>
              </w:rPr>
              <w:t>ir vertinimą</w:t>
            </w:r>
            <w:r w:rsidR="002C0163" w:rsidRPr="00AA463C">
              <w:rPr>
                <w:i w:val="0"/>
                <w:noProof/>
                <w:sz w:val="22"/>
              </w:rPr>
              <w:t>,</w:t>
            </w:r>
            <w:r w:rsidR="00D530C3" w:rsidRPr="00AA463C">
              <w:rPr>
                <w:i w:val="0"/>
                <w:noProof/>
                <w:sz w:val="22"/>
              </w:rPr>
              <w:t xml:space="preserve"> atsižvelgdama į </w:t>
            </w:r>
            <w:r w:rsidR="002C0163" w:rsidRPr="00AA463C">
              <w:rPr>
                <w:i w:val="0"/>
                <w:noProof/>
                <w:sz w:val="22"/>
              </w:rPr>
              <w:t xml:space="preserve">savo institucinę ir teisinę sistemą bei </w:t>
            </w:r>
            <w:r w:rsidR="00D530C3" w:rsidRPr="00AA463C">
              <w:rPr>
                <w:i w:val="0"/>
                <w:noProof/>
                <w:sz w:val="22"/>
              </w:rPr>
              <w:t>SVVP ypatumus</w:t>
            </w:r>
            <w:r w:rsidR="00A32AF9" w:rsidRPr="00AA463C">
              <w:rPr>
                <w:i w:val="0"/>
                <w:noProof/>
                <w:sz w:val="22"/>
              </w:rPr>
              <w:t>,</w:t>
            </w:r>
            <w:r w:rsidR="00D530C3" w:rsidRPr="00AA463C">
              <w:rPr>
                <w:i w:val="0"/>
                <w:noProof/>
                <w:sz w:val="22"/>
              </w:rPr>
              <w:t xml:space="preserve"> </w:t>
            </w:r>
            <w:r w:rsidR="002A0121" w:rsidRPr="00AA463C">
              <w:rPr>
                <w:i w:val="0"/>
                <w:noProof/>
                <w:sz w:val="22"/>
              </w:rPr>
              <w:t xml:space="preserve">numatė </w:t>
            </w:r>
            <w:r w:rsidR="00D530C3" w:rsidRPr="00AA463C">
              <w:rPr>
                <w:i w:val="0"/>
                <w:noProof/>
                <w:sz w:val="22"/>
              </w:rPr>
              <w:t>įtrauk</w:t>
            </w:r>
            <w:r w:rsidR="002A0121" w:rsidRPr="00AA463C">
              <w:rPr>
                <w:i w:val="0"/>
                <w:noProof/>
                <w:sz w:val="22"/>
              </w:rPr>
              <w:t>ti</w:t>
            </w:r>
            <w:r w:rsidR="00D530C3" w:rsidRPr="00AA463C">
              <w:rPr>
                <w:i w:val="0"/>
                <w:noProof/>
                <w:sz w:val="22"/>
              </w:rPr>
              <w:t xml:space="preserve"> </w:t>
            </w:r>
            <w:r w:rsidR="0024219B" w:rsidRPr="0024219B">
              <w:rPr>
                <w:i w:val="0"/>
                <w:noProof/>
                <w:sz w:val="22"/>
              </w:rPr>
              <w:t>socialinius-ekonominius partnerius ir (ar) ekspertus</w:t>
            </w:r>
            <w:r w:rsidR="00D530C3" w:rsidRPr="00AA463C">
              <w:rPr>
                <w:i w:val="0"/>
                <w:noProof/>
                <w:sz w:val="22"/>
              </w:rPr>
              <w:t>.</w:t>
            </w:r>
            <w:r w:rsidR="00D858E0" w:rsidRPr="00AA463C">
              <w:rPr>
                <w:i w:val="0"/>
                <w:noProof/>
                <w:sz w:val="22"/>
              </w:rPr>
              <w:t xml:space="preserve"> Partneriai įtraukiami pagal nustatytą poreikį, atsižvelgiant į programos tikslus</w:t>
            </w:r>
            <w:r w:rsidR="00BB2FD5" w:rsidRPr="00AA463C">
              <w:rPr>
                <w:i w:val="0"/>
                <w:noProof/>
                <w:sz w:val="22"/>
              </w:rPr>
              <w:t>,</w:t>
            </w:r>
            <w:r w:rsidR="00D858E0" w:rsidRPr="00AA463C">
              <w:rPr>
                <w:i w:val="0"/>
                <w:noProof/>
                <w:sz w:val="22"/>
              </w:rPr>
              <w:t xml:space="preserve"> turinį bei fondo tikslus. </w:t>
            </w:r>
          </w:p>
          <w:p w14:paraId="7C9CB474" w14:textId="5007B57A" w:rsidR="00064D96" w:rsidRPr="00064D96" w:rsidRDefault="002A0121" w:rsidP="00AA463C">
            <w:pPr>
              <w:pStyle w:val="Institutionquisigne"/>
              <w:spacing w:before="120" w:after="120"/>
            </w:pPr>
            <w:r>
              <w:rPr>
                <w:i w:val="0"/>
                <w:noProof/>
                <w:sz w:val="22"/>
              </w:rPr>
              <w:t>P</w:t>
            </w:r>
            <w:r w:rsidR="00E63C87">
              <w:rPr>
                <w:i w:val="0"/>
                <w:noProof/>
                <w:sz w:val="22"/>
              </w:rPr>
              <w:t>artnerystės princip</w:t>
            </w:r>
            <w:r>
              <w:rPr>
                <w:i w:val="0"/>
                <w:noProof/>
                <w:sz w:val="22"/>
              </w:rPr>
              <w:t>o buvo laikomasi per visą ataskaitinį laikotarpį –</w:t>
            </w:r>
            <w:r w:rsidR="00E63C87">
              <w:rPr>
                <w:i w:val="0"/>
                <w:noProof/>
                <w:sz w:val="22"/>
              </w:rPr>
              <w:t xml:space="preserve"> </w:t>
            </w:r>
            <w:r w:rsidR="00D858E0">
              <w:rPr>
                <w:i w:val="0"/>
                <w:noProof/>
                <w:sz w:val="22"/>
              </w:rPr>
              <w:t xml:space="preserve">SVVP programos projektas buvo </w:t>
            </w:r>
            <w:r w:rsidR="00323FF5">
              <w:rPr>
                <w:i w:val="0"/>
                <w:noProof/>
                <w:sz w:val="22"/>
              </w:rPr>
              <w:t>rengiamas</w:t>
            </w:r>
            <w:r w:rsidR="00D858E0">
              <w:rPr>
                <w:i w:val="0"/>
                <w:noProof/>
                <w:sz w:val="22"/>
              </w:rPr>
              <w:t xml:space="preserve"> </w:t>
            </w:r>
            <w:r w:rsidR="00D858E0" w:rsidRPr="00D858E0">
              <w:rPr>
                <w:i w:val="0"/>
                <w:noProof/>
                <w:sz w:val="22"/>
              </w:rPr>
              <w:t xml:space="preserve">kartu su tam tikslui sukurta 2020–2022 m. veikusia darbo grupe, </w:t>
            </w:r>
            <w:r w:rsidR="00323FF5">
              <w:rPr>
                <w:i w:val="0"/>
                <w:noProof/>
                <w:sz w:val="22"/>
              </w:rPr>
              <w:t xml:space="preserve">kurią </w:t>
            </w:r>
            <w:r w:rsidR="00D858E0" w:rsidRPr="00D858E0">
              <w:rPr>
                <w:i w:val="0"/>
                <w:noProof/>
                <w:sz w:val="22"/>
              </w:rPr>
              <w:t>sudar</w:t>
            </w:r>
            <w:r w:rsidR="00323FF5">
              <w:rPr>
                <w:i w:val="0"/>
                <w:noProof/>
                <w:sz w:val="22"/>
              </w:rPr>
              <w:t>ė</w:t>
            </w:r>
            <w:r w:rsidR="00D858E0" w:rsidRPr="00D858E0">
              <w:rPr>
                <w:i w:val="0"/>
                <w:noProof/>
                <w:sz w:val="22"/>
              </w:rPr>
              <w:t xml:space="preserve"> </w:t>
            </w:r>
            <w:r w:rsidR="00D858E0">
              <w:rPr>
                <w:i w:val="0"/>
                <w:noProof/>
                <w:sz w:val="22"/>
              </w:rPr>
              <w:t>11</w:t>
            </w:r>
            <w:r w:rsidR="00323FF5">
              <w:rPr>
                <w:i w:val="0"/>
                <w:noProof/>
                <w:sz w:val="22"/>
              </w:rPr>
              <w:t>-os</w:t>
            </w:r>
            <w:r w:rsidR="00D858E0">
              <w:rPr>
                <w:i w:val="0"/>
                <w:noProof/>
                <w:sz w:val="22"/>
              </w:rPr>
              <w:t xml:space="preserve"> skirtingų </w:t>
            </w:r>
            <w:r w:rsidR="00D858E0" w:rsidRPr="00D858E0">
              <w:rPr>
                <w:i w:val="0"/>
                <w:noProof/>
                <w:sz w:val="22"/>
              </w:rPr>
              <w:t>institucijų atstovų</w:t>
            </w:r>
            <w:r>
              <w:rPr>
                <w:i w:val="0"/>
                <w:noProof/>
                <w:sz w:val="22"/>
              </w:rPr>
              <w:t>.</w:t>
            </w:r>
          </w:p>
        </w:tc>
      </w:tr>
    </w:tbl>
    <w:p w14:paraId="4B35745F" w14:textId="74C4BAD0" w:rsidR="00AD502C" w:rsidRPr="00433166" w:rsidRDefault="00505DF5" w:rsidP="00505DF5">
      <w:pPr>
        <w:pStyle w:val="ManualHeading2"/>
        <w:rPr>
          <w:noProof/>
        </w:rPr>
      </w:pPr>
      <w:r w:rsidRPr="00505DF5">
        <w:lastRenderedPageBreak/>
        <w:t>1.2.</w:t>
      </w:r>
      <w:r w:rsidRPr="00505DF5">
        <w:tab/>
      </w:r>
      <w:r w:rsidR="00AD502C" w:rsidRPr="00433166">
        <w:rPr>
          <w:noProof/>
        </w:rPr>
        <w:t>Klausimai, darantys poveikį programos veiklos rezultatams. Reglamento (ES) 2021/1148 29 straipsnio 2 dalies b punktas</w:t>
      </w:r>
    </w:p>
    <w:p w14:paraId="5CBE3BC6" w14:textId="77777777" w:rsidR="00AD502C" w:rsidRPr="00DB4CE7" w:rsidRDefault="00AD502C" w:rsidP="00AD502C">
      <w:pPr>
        <w:rPr>
          <w:i/>
          <w:noProof/>
          <w:sz w:val="22"/>
        </w:rPr>
      </w:pPr>
      <w:r w:rsidRPr="00DB4CE7">
        <w:rPr>
          <w:i/>
          <w:noProof/>
          <w:sz w:val="22"/>
        </w:rPr>
        <w:t xml:space="preserve">Aprašykite visus su kiekvienu konkrečiu tikslu susijusius klausimus, ataskaitiniais metais dariusius poveikį programos veiklos rezultatams, ir visus veiksmus, kurių imtasi jiems spręsti. </w:t>
      </w:r>
    </w:p>
    <w:p w14:paraId="0907FDEA" w14:textId="77777777" w:rsidR="00AD502C" w:rsidRPr="00DB4CE7" w:rsidRDefault="00AD502C" w:rsidP="00AD502C">
      <w:pPr>
        <w:rPr>
          <w:i/>
          <w:noProof/>
          <w:sz w:val="22"/>
        </w:rPr>
      </w:pPr>
      <w:r w:rsidRPr="00DB4CE7">
        <w:rPr>
          <w:i/>
          <w:noProof/>
          <w:sz w:val="22"/>
        </w:rPr>
        <w:t>Jeigu įmanoma ir aktualu, turėtumėte atskirti klausimus, susijusius su:</w:t>
      </w:r>
    </w:p>
    <w:p w14:paraId="12A4AB77" w14:textId="77777777" w:rsidR="00AD502C" w:rsidRPr="00DB4CE7" w:rsidRDefault="00AD502C" w:rsidP="00462F73">
      <w:pPr>
        <w:pStyle w:val="Tiret0"/>
        <w:numPr>
          <w:ilvl w:val="0"/>
          <w:numId w:val="10"/>
        </w:numPr>
        <w:rPr>
          <w:i/>
          <w:noProof/>
          <w:sz w:val="22"/>
        </w:rPr>
      </w:pPr>
      <w:r w:rsidRPr="00DB4CE7">
        <w:rPr>
          <w:i/>
          <w:noProof/>
          <w:sz w:val="22"/>
        </w:rPr>
        <w:t>nepakankamu informacijos, susijusios su pasiekimais, kiekiu</w:t>
      </w:r>
      <w:r w:rsidRPr="00DB4CE7">
        <w:rPr>
          <w:rStyle w:val="Puslapioinaosnuoroda"/>
          <w:i/>
          <w:noProof/>
          <w:sz w:val="22"/>
        </w:rPr>
        <w:footnoteReference w:id="2"/>
      </w:r>
      <w:r w:rsidRPr="00DB4CE7">
        <w:rPr>
          <w:i/>
          <w:noProof/>
        </w:rPr>
        <w:t>;</w:t>
      </w:r>
      <w:r w:rsidRPr="00DB4CE7">
        <w:rPr>
          <w:i/>
          <w:noProof/>
          <w:sz w:val="22"/>
        </w:rPr>
        <w:t xml:space="preserve"> </w:t>
      </w:r>
    </w:p>
    <w:p w14:paraId="5252A336" w14:textId="77777777" w:rsidR="00AD502C" w:rsidRPr="00DB4CE7" w:rsidRDefault="00AD502C" w:rsidP="00462F73">
      <w:pPr>
        <w:pStyle w:val="Tiret0"/>
        <w:numPr>
          <w:ilvl w:val="0"/>
          <w:numId w:val="10"/>
        </w:numPr>
        <w:rPr>
          <w:i/>
          <w:noProof/>
          <w:sz w:val="22"/>
        </w:rPr>
      </w:pPr>
      <w:r w:rsidRPr="00DB4CE7">
        <w:rPr>
          <w:i/>
          <w:noProof/>
          <w:sz w:val="22"/>
        </w:rPr>
        <w:t>siektinų reikšmių nustatymu</w:t>
      </w:r>
      <w:r w:rsidRPr="00DB4CE7">
        <w:rPr>
          <w:rStyle w:val="Puslapioinaosnuoroda"/>
          <w:i/>
          <w:noProof/>
          <w:sz w:val="22"/>
        </w:rPr>
        <w:footnoteReference w:id="3"/>
      </w:r>
      <w:r w:rsidRPr="00DB4CE7">
        <w:rPr>
          <w:i/>
          <w:noProof/>
        </w:rPr>
        <w:t>;</w:t>
      </w:r>
      <w:r w:rsidRPr="00DB4CE7">
        <w:rPr>
          <w:i/>
          <w:noProof/>
          <w:sz w:val="22"/>
        </w:rPr>
        <w:t xml:space="preserve"> </w:t>
      </w:r>
    </w:p>
    <w:p w14:paraId="474C242F" w14:textId="77777777" w:rsidR="00AD502C" w:rsidRPr="00DB4CE7" w:rsidRDefault="00AD502C" w:rsidP="00462F73">
      <w:pPr>
        <w:pStyle w:val="Tiret0"/>
        <w:numPr>
          <w:ilvl w:val="0"/>
          <w:numId w:val="10"/>
        </w:numPr>
        <w:rPr>
          <w:i/>
          <w:noProof/>
          <w:sz w:val="22"/>
        </w:rPr>
      </w:pPr>
      <w:r w:rsidRPr="00DB4CE7">
        <w:rPr>
          <w:i/>
          <w:noProof/>
          <w:sz w:val="22"/>
        </w:rPr>
        <w:t>su procedūromis susijusiu vėlavimu ir administraciniais gebėjimais</w:t>
      </w:r>
      <w:r w:rsidRPr="00DB4CE7">
        <w:rPr>
          <w:rStyle w:val="Puslapioinaosnuoroda"/>
          <w:i/>
          <w:noProof/>
          <w:sz w:val="22"/>
        </w:rPr>
        <w:footnoteReference w:id="4"/>
      </w:r>
      <w:r w:rsidRPr="00DB4CE7">
        <w:rPr>
          <w:i/>
          <w:noProof/>
        </w:rPr>
        <w:t>;</w:t>
      </w:r>
      <w:r w:rsidRPr="00DB4CE7">
        <w:rPr>
          <w:i/>
          <w:noProof/>
          <w:sz w:val="22"/>
        </w:rPr>
        <w:t xml:space="preserve"> </w:t>
      </w:r>
    </w:p>
    <w:p w14:paraId="4F15098C" w14:textId="77777777" w:rsidR="00AD502C" w:rsidRPr="00DB4CE7" w:rsidRDefault="00AD502C" w:rsidP="00462F73">
      <w:pPr>
        <w:pStyle w:val="Tiret0"/>
        <w:numPr>
          <w:ilvl w:val="0"/>
          <w:numId w:val="10"/>
        </w:numPr>
        <w:rPr>
          <w:i/>
          <w:noProof/>
          <w:sz w:val="22"/>
        </w:rPr>
      </w:pPr>
      <w:r w:rsidRPr="00DB4CE7">
        <w:rPr>
          <w:i/>
          <w:noProof/>
          <w:sz w:val="22"/>
        </w:rPr>
        <w:lastRenderedPageBreak/>
        <w:t>konteksto pokyčiais</w:t>
      </w:r>
      <w:r w:rsidRPr="00DB4CE7">
        <w:rPr>
          <w:rStyle w:val="Puslapioinaosnuoroda"/>
          <w:i/>
          <w:noProof/>
          <w:sz w:val="22"/>
        </w:rPr>
        <w:footnoteReference w:id="5"/>
      </w:r>
      <w:r w:rsidRPr="00DB4CE7">
        <w:rPr>
          <w:i/>
          <w:noProof/>
        </w:rPr>
        <w:t>;</w:t>
      </w:r>
    </w:p>
    <w:p w14:paraId="751C1DF7" w14:textId="77777777" w:rsidR="00AD502C" w:rsidRPr="00DB4CE7" w:rsidRDefault="00AD502C" w:rsidP="00462F73">
      <w:pPr>
        <w:pStyle w:val="Tiret0"/>
        <w:numPr>
          <w:ilvl w:val="0"/>
          <w:numId w:val="10"/>
        </w:numPr>
        <w:rPr>
          <w:i/>
          <w:noProof/>
          <w:sz w:val="22"/>
        </w:rPr>
      </w:pPr>
      <w:r w:rsidRPr="00DB4CE7">
        <w:rPr>
          <w:i/>
          <w:noProof/>
          <w:sz w:val="22"/>
        </w:rPr>
        <w:t>veiksmų planavimu ir (arba) įgyvendinimu</w:t>
      </w:r>
      <w:r w:rsidRPr="00DB4CE7">
        <w:rPr>
          <w:rStyle w:val="Puslapioinaosnuoroda"/>
          <w:i/>
          <w:noProof/>
          <w:sz w:val="22"/>
        </w:rPr>
        <w:footnoteReference w:id="6"/>
      </w:r>
      <w:r w:rsidRPr="00DB4CE7">
        <w:rPr>
          <w:i/>
          <w:noProof/>
        </w:rPr>
        <w:t>, ir</w:t>
      </w:r>
    </w:p>
    <w:p w14:paraId="52B69254" w14:textId="77777777" w:rsidR="00AD502C" w:rsidRPr="00DB4CE7" w:rsidRDefault="00AD502C" w:rsidP="00462F73">
      <w:pPr>
        <w:pStyle w:val="Tiret0"/>
        <w:numPr>
          <w:ilvl w:val="0"/>
          <w:numId w:val="10"/>
        </w:numPr>
        <w:rPr>
          <w:i/>
          <w:noProof/>
          <w:sz w:val="22"/>
        </w:rPr>
      </w:pPr>
      <w:r w:rsidRPr="00DB4CE7">
        <w:rPr>
          <w:i/>
          <w:noProof/>
          <w:sz w:val="22"/>
        </w:rPr>
        <w:t xml:space="preserve">bet kokiais kitais klausimais. </w:t>
      </w:r>
    </w:p>
    <w:p w14:paraId="41187543" w14:textId="77777777" w:rsidR="00AD502C" w:rsidRPr="00DB4CE7" w:rsidRDefault="00DB17CF" w:rsidP="00151819">
      <w:pPr>
        <w:rPr>
          <w:i/>
          <w:noProof/>
          <w:sz w:val="22"/>
        </w:rPr>
      </w:pPr>
      <w:r w:rsidRPr="00DB4CE7">
        <w:rPr>
          <w:i/>
          <w:noProof/>
          <w:sz w:val="22"/>
        </w:rPr>
        <w:t>Aprašykite visus strategijos arba nacionalinių tikslų pokyčius arba visus veiksnius, dėl kurių ateityje gali įvykti pokyčiai, taip pat dėl tų pokyčių atsiradusius siektinų reikšmių, apskaičiuojamų taikant veiklos rezultatų, stebėsenos ir vertinimo sistemos nustatymo metodiką, pakeitimus.</w:t>
      </w:r>
    </w:p>
    <w:p w14:paraId="62574F86" w14:textId="40AF81DE" w:rsidR="00AD502C" w:rsidRPr="00DB4CE7" w:rsidRDefault="00DB17CF" w:rsidP="00DB4CE7">
      <w:pPr>
        <w:pStyle w:val="Pagrindinistekstas"/>
      </w:pPr>
      <w:r w:rsidRPr="00DB4CE7">
        <w:t>Įtraukite informaciją apie visas pagrįstas su priemonės įgyvendinimu susijusias Komisijos pateiktas nuomones dėl įsipareigojimų nevykdymo procedūrų pagal Sutarties dėl Europos Sąjungos veikimo (SESV) 258 straipsnį.</w:t>
      </w:r>
    </w:p>
    <w:tbl>
      <w:tblPr>
        <w:tblStyle w:val="Lentelstinklelis"/>
        <w:tblW w:w="0" w:type="auto"/>
        <w:tblLook w:val="04A0" w:firstRow="1" w:lastRow="0" w:firstColumn="1" w:lastColumn="0" w:noHBand="0" w:noVBand="1"/>
      </w:tblPr>
      <w:tblGrid>
        <w:gridCol w:w="9063"/>
      </w:tblGrid>
      <w:tr w:rsidR="00AD502C" w:rsidRPr="00433166" w14:paraId="77FA6996" w14:textId="77777777" w:rsidTr="00E45665">
        <w:tc>
          <w:tcPr>
            <w:tcW w:w="9289" w:type="dxa"/>
          </w:tcPr>
          <w:p w14:paraId="50456D2D" w14:textId="77777777" w:rsidR="00AD502C" w:rsidRDefault="0031211D" w:rsidP="005A3D19">
            <w:pPr>
              <w:pStyle w:val="Personnequisigne"/>
              <w:rPr>
                <w:noProof/>
                <w:sz w:val="22"/>
              </w:rPr>
            </w:pPr>
            <w:r w:rsidRPr="00433166">
              <w:rPr>
                <w:noProof/>
                <w:sz w:val="22"/>
              </w:rPr>
              <w:t>Įrašykite tekstą. Didžiausias ilgis: 7 000 ženklų.</w:t>
            </w:r>
          </w:p>
          <w:p w14:paraId="4A92ACC2" w14:textId="5F2DEC81" w:rsidR="00DB1225" w:rsidRPr="00DB4CE7" w:rsidRDefault="00EE6EC8" w:rsidP="009C4C7D">
            <w:pPr>
              <w:pStyle w:val="Institutionquisigne"/>
              <w:spacing w:after="120"/>
              <w:rPr>
                <w:i w:val="0"/>
                <w:sz w:val="22"/>
              </w:rPr>
            </w:pPr>
            <w:r w:rsidRPr="009C4C7D">
              <w:rPr>
                <w:i w:val="0"/>
                <w:noProof/>
                <w:sz w:val="22"/>
              </w:rPr>
              <w:t xml:space="preserve">Kadangi ataskaitiniu laikotarpiu </w:t>
            </w:r>
            <w:r w:rsidR="00DB4CE7" w:rsidRPr="009C4C7D">
              <w:rPr>
                <w:i w:val="0"/>
                <w:noProof/>
                <w:sz w:val="22"/>
              </w:rPr>
              <w:t>SVVP</w:t>
            </w:r>
            <w:r w:rsidR="00DA0E8A" w:rsidRPr="009C4C7D">
              <w:rPr>
                <w:i w:val="0"/>
                <w:noProof/>
                <w:sz w:val="22"/>
              </w:rPr>
              <w:t xml:space="preserve"> program</w:t>
            </w:r>
            <w:r w:rsidRPr="009C4C7D">
              <w:rPr>
                <w:i w:val="0"/>
                <w:noProof/>
                <w:sz w:val="22"/>
              </w:rPr>
              <w:t xml:space="preserve">a buvo </w:t>
            </w:r>
            <w:r w:rsidR="001F0D4A" w:rsidRPr="009C4C7D">
              <w:rPr>
                <w:i w:val="0"/>
                <w:noProof/>
                <w:sz w:val="22"/>
              </w:rPr>
              <w:t>derinimo etape</w:t>
            </w:r>
            <w:r w:rsidR="00DA0E8A" w:rsidRPr="009C4C7D">
              <w:rPr>
                <w:i w:val="0"/>
                <w:noProof/>
                <w:sz w:val="22"/>
              </w:rPr>
              <w:t xml:space="preserve">, </w:t>
            </w:r>
            <w:r w:rsidRPr="009C4C7D">
              <w:rPr>
                <w:i w:val="0"/>
                <w:noProof/>
                <w:sz w:val="22"/>
              </w:rPr>
              <w:t>projektai, išskyrus STS papildomos veiklos sąnaudų projektus, nebuvo pradėti įgyvendinti</w:t>
            </w:r>
            <w:r w:rsidR="00DA0E8A" w:rsidRPr="009C4C7D">
              <w:rPr>
                <w:i w:val="0"/>
                <w:noProof/>
                <w:sz w:val="22"/>
              </w:rPr>
              <w:t xml:space="preserve">. </w:t>
            </w:r>
          </w:p>
        </w:tc>
      </w:tr>
    </w:tbl>
    <w:p w14:paraId="5CB19AE6" w14:textId="3F387A9D" w:rsidR="00AD502C" w:rsidRPr="00433166" w:rsidRDefault="00505DF5" w:rsidP="00505DF5">
      <w:pPr>
        <w:pStyle w:val="ManualHeading2"/>
        <w:rPr>
          <w:noProof/>
        </w:rPr>
      </w:pPr>
      <w:r w:rsidRPr="00505DF5">
        <w:t>1.3.</w:t>
      </w:r>
      <w:r w:rsidRPr="00505DF5">
        <w:tab/>
      </w:r>
      <w:r w:rsidR="00AD502C" w:rsidRPr="00433166">
        <w:rPr>
          <w:noProof/>
        </w:rPr>
        <w:t>Konkrečios poveikio švelninimo priemonės</w:t>
      </w:r>
    </w:p>
    <w:p w14:paraId="249049B1" w14:textId="405CCBE6" w:rsidR="00AD502C" w:rsidRPr="00DB4CE7" w:rsidRDefault="00AD502C" w:rsidP="00AD502C">
      <w:pPr>
        <w:rPr>
          <w:i/>
          <w:noProof/>
          <w:sz w:val="22"/>
        </w:rPr>
      </w:pPr>
      <w:r w:rsidRPr="00DB4CE7">
        <w:rPr>
          <w:b/>
          <w:i/>
          <w:noProof/>
          <w:sz w:val="22"/>
        </w:rPr>
        <w:t>Jeigu aktualu</w:t>
      </w:r>
      <w:r w:rsidRPr="00DB4CE7">
        <w:rPr>
          <w:i/>
          <w:noProof/>
          <w:sz w:val="22"/>
        </w:rPr>
        <w:t xml:space="preserve">, trumpai aprašykite, kaip programos veiksmai padėjo sušvelninti svarbių ir staigių spaudimo, susijusio su išorės sienų valdymu, pokyčių, įvykusių dėl nenumatyto socialinės ir ekonominės arba politinės padėties pablogėjimo trečiosiose šalyse, poveikį. Jeigu įmanoma, nurodykite šiuo tikslu perskirstytų išteklių kiekį ir susijusius produktus bei pasiektus rezultatus. </w:t>
      </w:r>
    </w:p>
    <w:p w14:paraId="4E67C080" w14:textId="77777777" w:rsidR="00AD502C" w:rsidRPr="00DB4CE7" w:rsidRDefault="00AD502C" w:rsidP="00DB4CE7">
      <w:pPr>
        <w:pStyle w:val="Pagrindinistekstas"/>
      </w:pPr>
      <w:r w:rsidRPr="00DB4CE7">
        <w:t>Ypatingą dėmesį skirkite veiksmams, vykdytiems siekiant sušvelninti tokių staigių pokyčių poveikį, kurių rezultatai gali būti nevisiškai atspindimi vertinant bendrus produkto ir rezultato rodiklius.</w:t>
      </w:r>
    </w:p>
    <w:tbl>
      <w:tblPr>
        <w:tblStyle w:val="Lentelstinklelis"/>
        <w:tblW w:w="0" w:type="auto"/>
        <w:tblLook w:val="04A0" w:firstRow="1" w:lastRow="0" w:firstColumn="1" w:lastColumn="0" w:noHBand="0" w:noVBand="1"/>
      </w:tblPr>
      <w:tblGrid>
        <w:gridCol w:w="9063"/>
      </w:tblGrid>
      <w:tr w:rsidR="00AD502C" w:rsidRPr="00433166" w14:paraId="1EEEC59C" w14:textId="77777777" w:rsidTr="00E45665">
        <w:tc>
          <w:tcPr>
            <w:tcW w:w="9289" w:type="dxa"/>
          </w:tcPr>
          <w:p w14:paraId="11A060F0" w14:textId="77777777" w:rsidR="00AD502C" w:rsidRDefault="0031211D" w:rsidP="00DA0E8A">
            <w:pPr>
              <w:pStyle w:val="Personnequisigne"/>
              <w:spacing w:before="100" w:beforeAutospacing="1"/>
              <w:rPr>
                <w:noProof/>
                <w:sz w:val="22"/>
              </w:rPr>
            </w:pPr>
            <w:r w:rsidRPr="00433166">
              <w:rPr>
                <w:noProof/>
                <w:sz w:val="22"/>
              </w:rPr>
              <w:t>Įrašykite tekstą. Didžiausias ilgis: 4 000 ženklų.</w:t>
            </w:r>
          </w:p>
          <w:p w14:paraId="60492E8D" w14:textId="728BBCBF" w:rsidR="00B07F85" w:rsidRPr="00E61B43" w:rsidRDefault="00B07F85" w:rsidP="00DB4CE7">
            <w:pPr>
              <w:pStyle w:val="Institutionquisigne"/>
              <w:rPr>
                <w:b/>
                <w:i w:val="0"/>
                <w:noProof/>
                <w:sz w:val="22"/>
              </w:rPr>
            </w:pPr>
            <w:r w:rsidRPr="00E61B43">
              <w:rPr>
                <w:b/>
                <w:i w:val="0"/>
                <w:noProof/>
                <w:sz w:val="22"/>
              </w:rPr>
              <w:t xml:space="preserve">Neaktualu. </w:t>
            </w:r>
          </w:p>
          <w:p w14:paraId="5E4A0D01" w14:textId="713B1189" w:rsidR="00BD57EB" w:rsidRDefault="00B07F85" w:rsidP="009C4C7D">
            <w:pPr>
              <w:pStyle w:val="Institutionquisigne"/>
              <w:spacing w:before="120" w:after="120"/>
              <w:rPr>
                <w:i w:val="0"/>
                <w:noProof/>
                <w:sz w:val="22"/>
              </w:rPr>
            </w:pPr>
            <w:r w:rsidRPr="00B07F85">
              <w:rPr>
                <w:i w:val="0"/>
                <w:noProof/>
                <w:sz w:val="22"/>
              </w:rPr>
              <w:t xml:space="preserve">SVVP programos veiksmai, kurie sušvelnintų svarbių ir staigių spaudimo, susijusio su išorės sienų valdymu, pokyčių, įvykusių dėl nenumatyto socialinės ir ekonominės arba politinės padėties pablogėjimo trečiosiose šalyse, poveikį, </w:t>
            </w:r>
            <w:r w:rsidR="00B9728B">
              <w:rPr>
                <w:i w:val="0"/>
                <w:noProof/>
                <w:sz w:val="22"/>
              </w:rPr>
              <w:t xml:space="preserve">ataskaitiniu laikotarpiu </w:t>
            </w:r>
            <w:r w:rsidR="001F0D4A">
              <w:rPr>
                <w:i w:val="0"/>
                <w:noProof/>
                <w:sz w:val="22"/>
              </w:rPr>
              <w:t>buvo tik planuojami.</w:t>
            </w:r>
          </w:p>
          <w:p w14:paraId="7D50C6FD" w14:textId="3F7DC89A" w:rsidR="00DB4CE7" w:rsidRPr="00DB4CE7" w:rsidRDefault="00DB4CE7" w:rsidP="00DB4CE7">
            <w:pPr>
              <w:pStyle w:val="Personnequisigne"/>
              <w:rPr>
                <w:lang w:val="en-US"/>
              </w:rPr>
            </w:pPr>
          </w:p>
        </w:tc>
      </w:tr>
    </w:tbl>
    <w:p w14:paraId="491FA226" w14:textId="4FCB2432" w:rsidR="00AD502C" w:rsidRPr="00433166" w:rsidRDefault="00505DF5" w:rsidP="00505DF5">
      <w:pPr>
        <w:pStyle w:val="ManualHeading2"/>
        <w:rPr>
          <w:noProof/>
        </w:rPr>
      </w:pPr>
      <w:r w:rsidRPr="00505DF5">
        <w:t>1.4.</w:t>
      </w:r>
      <w:r w:rsidRPr="00505DF5">
        <w:tab/>
      </w:r>
      <w:r w:rsidR="00AD502C" w:rsidRPr="00433166">
        <w:rPr>
          <w:noProof/>
        </w:rPr>
        <w:t>Veiklos parama. Reglamento (ES) 2021/1148 16 straipsnio 3 dalis</w:t>
      </w:r>
    </w:p>
    <w:p w14:paraId="5F369D3B" w14:textId="2A9CF050" w:rsidR="00AD502C" w:rsidRPr="00433166" w:rsidRDefault="00C62604" w:rsidP="00804A12">
      <w:pPr>
        <w:rPr>
          <w:noProof/>
          <w:sz w:val="22"/>
        </w:rPr>
      </w:pPr>
      <w:r w:rsidRPr="00433166">
        <w:rPr>
          <w:noProof/>
          <w:sz w:val="22"/>
        </w:rPr>
        <w:t>Jeigu ataskaitiniais metais buvo naudojama veiklos parama, aprašykite, kaip ji padėjo pasiekti priemonės tikslų</w:t>
      </w:r>
      <w:r w:rsidRPr="00433166">
        <w:rPr>
          <w:rStyle w:val="Puslapioinaosnuoroda"/>
          <w:noProof/>
          <w:sz w:val="22"/>
        </w:rPr>
        <w:footnoteReference w:id="7"/>
      </w:r>
      <w:r w:rsidRPr="00433166">
        <w:rPr>
          <w:noProof/>
        </w:rPr>
        <w:t>.</w:t>
      </w:r>
      <w:r w:rsidRPr="00433166">
        <w:rPr>
          <w:noProof/>
          <w:sz w:val="22"/>
        </w:rPr>
        <w:t xml:space="preserve"> </w:t>
      </w:r>
    </w:p>
    <w:p w14:paraId="4D3AC5F6" w14:textId="0239E1EF" w:rsidR="00AD502C" w:rsidRPr="00433166" w:rsidRDefault="0053671E" w:rsidP="00AD502C">
      <w:pPr>
        <w:rPr>
          <w:noProof/>
          <w:sz w:val="22"/>
        </w:rPr>
      </w:pPr>
      <w:r w:rsidRPr="00433166">
        <w:rPr>
          <w:noProof/>
          <w:sz w:val="22"/>
        </w:rPr>
        <w:lastRenderedPageBreak/>
        <w:t xml:space="preserve">Paaiškinkite, ar veiklos parama buvo naudojama eksploatuojant ir prižiūrint didelės apimties IT sistemas, įskaitant Europos kelionių informacijos ir leidimų sistemą (ETIAS). </w:t>
      </w:r>
    </w:p>
    <w:p w14:paraId="62C94CED" w14:textId="2041C1D8" w:rsidR="00AD502C" w:rsidRPr="00433166" w:rsidRDefault="00A148D3" w:rsidP="00AD502C">
      <w:pPr>
        <w:rPr>
          <w:noProof/>
          <w:sz w:val="22"/>
        </w:rPr>
      </w:pPr>
      <w:r w:rsidRPr="00433166">
        <w:rPr>
          <w:noProof/>
          <w:sz w:val="22"/>
        </w:rPr>
        <w:t>Jeigu visos bendros tinkamos finansuoti veiklos paramos, skirtos atrinktiems veiksmams, išlaidos ataskaitinių metų pabaigoje viršija 33 proc. visų programos asignavimų, paaiškinkite priežastis. Be to, jeigu kyla rizika, kad ši riba bus viršyta iki programavimo laikotarpio pabaigos, apibūdinkite priemones, numatytas šiai rizikai sušvelninti.</w:t>
      </w:r>
    </w:p>
    <w:tbl>
      <w:tblPr>
        <w:tblStyle w:val="Lentelstinklelis"/>
        <w:tblW w:w="0" w:type="auto"/>
        <w:tblLook w:val="04A0" w:firstRow="1" w:lastRow="0" w:firstColumn="1" w:lastColumn="0" w:noHBand="0" w:noVBand="1"/>
      </w:tblPr>
      <w:tblGrid>
        <w:gridCol w:w="9063"/>
      </w:tblGrid>
      <w:tr w:rsidR="00AD502C" w:rsidRPr="00433166" w14:paraId="0C0C6E9A" w14:textId="77777777" w:rsidTr="00E45665">
        <w:tc>
          <w:tcPr>
            <w:tcW w:w="9289" w:type="dxa"/>
          </w:tcPr>
          <w:p w14:paraId="059DAB4E" w14:textId="77777777" w:rsidR="00AD502C" w:rsidRDefault="0031211D" w:rsidP="002A2818">
            <w:pPr>
              <w:pStyle w:val="Personnequisigne"/>
              <w:spacing w:before="120"/>
              <w:rPr>
                <w:noProof/>
                <w:sz w:val="22"/>
              </w:rPr>
            </w:pPr>
            <w:r w:rsidRPr="00433166">
              <w:rPr>
                <w:noProof/>
                <w:sz w:val="22"/>
              </w:rPr>
              <w:t>Įrašykite tekstą. Didžiausias ilgis: 4 000 ženklų.</w:t>
            </w:r>
          </w:p>
          <w:p w14:paraId="5F9902C7" w14:textId="200450C1" w:rsidR="002A2818" w:rsidRPr="002A2818" w:rsidRDefault="002A2818" w:rsidP="009C4C7D">
            <w:pPr>
              <w:pStyle w:val="Institutionquisigne"/>
              <w:spacing w:after="120"/>
              <w:rPr>
                <w:i w:val="0"/>
              </w:rPr>
            </w:pPr>
            <w:r w:rsidRPr="002A2818">
              <w:rPr>
                <w:i w:val="0"/>
                <w:noProof/>
                <w:sz w:val="22"/>
              </w:rPr>
              <w:t xml:space="preserve">Veiklos parama eksploatuojant ir prižiūrint didelės apimties IT sistemas, įskaitant Europos kelionių informacijos ir leidimų sistemą (ETIAS), </w:t>
            </w:r>
            <w:r w:rsidRPr="009C4C7D">
              <w:rPr>
                <w:b/>
                <w:i w:val="0"/>
                <w:noProof/>
                <w:sz w:val="22"/>
              </w:rPr>
              <w:t>nebuvo naudojama</w:t>
            </w:r>
            <w:r w:rsidRPr="002A2818">
              <w:rPr>
                <w:i w:val="0"/>
                <w:noProof/>
                <w:sz w:val="22"/>
              </w:rPr>
              <w:t>.</w:t>
            </w:r>
          </w:p>
        </w:tc>
      </w:tr>
    </w:tbl>
    <w:p w14:paraId="53FBC969" w14:textId="5D16D3E0" w:rsidR="00AD502C" w:rsidRPr="00433166" w:rsidRDefault="00505DF5" w:rsidP="00505DF5">
      <w:pPr>
        <w:pStyle w:val="ManualHeading2"/>
        <w:rPr>
          <w:noProof/>
        </w:rPr>
      </w:pPr>
      <w:r w:rsidRPr="00505DF5">
        <w:t>1.5.</w:t>
      </w:r>
      <w:r w:rsidRPr="00505DF5">
        <w:tab/>
      </w:r>
      <w:r w:rsidR="00AD502C" w:rsidRPr="00433166">
        <w:rPr>
          <w:noProof/>
        </w:rPr>
        <w:t>Konkretūs veiksmai</w:t>
      </w:r>
      <w:r w:rsidR="00AD502C" w:rsidRPr="00433166">
        <w:rPr>
          <w:rStyle w:val="Puslapioinaosnuoroda"/>
          <w:noProof/>
        </w:rPr>
        <w:footnoteReference w:id="8"/>
      </w:r>
      <w:r w:rsidR="00AD502C" w:rsidRPr="00433166">
        <w:rPr>
          <w:noProof/>
        </w:rPr>
        <w:t xml:space="preserve"> </w:t>
      </w:r>
    </w:p>
    <w:p w14:paraId="7D6A9536" w14:textId="2664A088" w:rsidR="00AD502C" w:rsidRPr="00997293" w:rsidRDefault="00BC5F3E" w:rsidP="00AD502C">
      <w:pPr>
        <w:rPr>
          <w:i/>
          <w:noProof/>
          <w:sz w:val="22"/>
        </w:rPr>
      </w:pPr>
      <w:r w:rsidRPr="00997293">
        <w:rPr>
          <w:i/>
          <w:noProof/>
          <w:sz w:val="22"/>
        </w:rPr>
        <w:t>Aprašykite pagrindinius su per ataskaitinius metus atliktais konkrečiais veiksmais susijusius pasiekimus ir tai, kaip jais buvo prisidėta siekiant programos tikslų ir kuriant Sąjungos pridėtinę vertę</w:t>
      </w:r>
      <w:r w:rsidRPr="00997293">
        <w:rPr>
          <w:rStyle w:val="Puslapioinaosnuoroda"/>
          <w:i/>
          <w:noProof/>
          <w:sz w:val="22"/>
        </w:rPr>
        <w:footnoteReference w:id="9"/>
      </w:r>
      <w:r w:rsidRPr="00997293">
        <w:rPr>
          <w:i/>
          <w:noProof/>
        </w:rPr>
        <w:t>.</w:t>
      </w:r>
      <w:r w:rsidRPr="00997293">
        <w:rPr>
          <w:i/>
          <w:noProof/>
          <w:sz w:val="22"/>
        </w:rPr>
        <w:t xml:space="preserve"> </w:t>
      </w:r>
    </w:p>
    <w:p w14:paraId="0D7A619F" w14:textId="77777777" w:rsidR="00E45982" w:rsidRPr="00997293" w:rsidRDefault="00BC5F3E" w:rsidP="00AD502C">
      <w:pPr>
        <w:rPr>
          <w:i/>
          <w:noProof/>
          <w:sz w:val="22"/>
        </w:rPr>
      </w:pPr>
      <w:r w:rsidRPr="00997293">
        <w:rPr>
          <w:i/>
          <w:noProof/>
          <w:sz w:val="22"/>
        </w:rPr>
        <w:t>Aprašykite atskirų veiksmų pažangą tiek procedūriniu</w:t>
      </w:r>
      <w:r w:rsidRPr="00997293">
        <w:rPr>
          <w:rStyle w:val="Puslapioinaosnuoroda"/>
          <w:i/>
          <w:noProof/>
          <w:sz w:val="22"/>
        </w:rPr>
        <w:footnoteReference w:id="10"/>
      </w:r>
      <w:r w:rsidRPr="00997293">
        <w:rPr>
          <w:i/>
          <w:noProof/>
          <w:sz w:val="22"/>
        </w:rPr>
        <w:t>, tiek veiklos požiūriu</w:t>
      </w:r>
      <w:r w:rsidRPr="00997293">
        <w:rPr>
          <w:rStyle w:val="Puslapioinaosnuoroda"/>
          <w:i/>
          <w:noProof/>
          <w:sz w:val="22"/>
        </w:rPr>
        <w:footnoteReference w:id="11"/>
      </w:r>
      <w:r w:rsidRPr="00997293">
        <w:rPr>
          <w:i/>
          <w:noProof/>
          <w:sz w:val="22"/>
        </w:rPr>
        <w:t xml:space="preserve"> ir pabrėžkite bet kokias problemas, turinčias įtakos jų rezultatams, ypač bet kokią riziką, kad nebus panaudoti visi asignavimai. </w:t>
      </w:r>
    </w:p>
    <w:p w14:paraId="7CEB312C" w14:textId="5D908CE7" w:rsidR="00AD502C" w:rsidRPr="00997293" w:rsidRDefault="00AD502C" w:rsidP="00997293">
      <w:pPr>
        <w:pStyle w:val="Pagrindinistekstas"/>
      </w:pPr>
      <w:r w:rsidRPr="00997293">
        <w:t>Jeigu reikia, suskirstykite šią informaciją projektų lygmeniu. Jeigu tikėtina, kad bus nukrypimų nuo pradinio plano, paaiškinkite jų priežastis, aprašykite poveikio švelninimo veiksmus, kurių buvo imtasi, ir pateikite patikslintą tvarkaraštį.</w:t>
      </w:r>
    </w:p>
    <w:tbl>
      <w:tblPr>
        <w:tblStyle w:val="Lentelstinklelis"/>
        <w:tblW w:w="0" w:type="auto"/>
        <w:tblLook w:val="04A0" w:firstRow="1" w:lastRow="0" w:firstColumn="1" w:lastColumn="0" w:noHBand="0" w:noVBand="1"/>
      </w:tblPr>
      <w:tblGrid>
        <w:gridCol w:w="9063"/>
      </w:tblGrid>
      <w:tr w:rsidR="00AD502C" w:rsidRPr="00433166" w14:paraId="2219E2DB" w14:textId="77777777" w:rsidTr="00E45665">
        <w:tc>
          <w:tcPr>
            <w:tcW w:w="9289" w:type="dxa"/>
          </w:tcPr>
          <w:p w14:paraId="1279474D" w14:textId="77777777" w:rsidR="00AD502C" w:rsidRDefault="0031211D" w:rsidP="00E65C27">
            <w:pPr>
              <w:pStyle w:val="Personnequisigne"/>
              <w:spacing w:before="120"/>
              <w:rPr>
                <w:noProof/>
                <w:sz w:val="22"/>
              </w:rPr>
            </w:pPr>
            <w:r w:rsidRPr="00433166">
              <w:rPr>
                <w:noProof/>
                <w:sz w:val="22"/>
              </w:rPr>
              <w:t>Įrašykite tekstą. Didžiausias ilgis: 5 000 ženklų.</w:t>
            </w:r>
          </w:p>
          <w:p w14:paraId="65CA6F3A" w14:textId="71E9DDBC" w:rsidR="00E65C27" w:rsidRPr="00E65C27" w:rsidRDefault="00E65C27" w:rsidP="009C4C7D">
            <w:pPr>
              <w:pStyle w:val="Institutionquisigne"/>
              <w:spacing w:after="120"/>
              <w:rPr>
                <w:highlight w:val="yellow"/>
              </w:rPr>
            </w:pPr>
            <w:r w:rsidRPr="00E65C27">
              <w:rPr>
                <w:i w:val="0"/>
                <w:noProof/>
                <w:sz w:val="22"/>
              </w:rPr>
              <w:t xml:space="preserve">Konkretūs veiksmai </w:t>
            </w:r>
            <w:r w:rsidRPr="009C4C7D">
              <w:rPr>
                <w:b/>
                <w:i w:val="0"/>
                <w:noProof/>
                <w:sz w:val="22"/>
              </w:rPr>
              <w:t>nebuvo įgyvendinami</w:t>
            </w:r>
            <w:r w:rsidRPr="00E65C27">
              <w:rPr>
                <w:i w:val="0"/>
                <w:noProof/>
                <w:sz w:val="22"/>
              </w:rPr>
              <w:t>.</w:t>
            </w:r>
          </w:p>
        </w:tc>
      </w:tr>
    </w:tbl>
    <w:p w14:paraId="40F71A99" w14:textId="3CD68F17" w:rsidR="00AD502C" w:rsidRPr="00997293" w:rsidRDefault="0049684A" w:rsidP="002D571C">
      <w:pPr>
        <w:rPr>
          <w:i/>
          <w:noProof/>
          <w:sz w:val="22"/>
        </w:rPr>
      </w:pPr>
      <w:r w:rsidRPr="00997293">
        <w:rPr>
          <w:i/>
          <w:noProof/>
          <w:sz w:val="22"/>
        </w:rPr>
        <w:t>Toliau pateikiamoje lentelėje įrašykite išsamią informaciją apie visus konkrečius nacionaliniu lygmeniu pagal programą įgyvendintus veiksmus. Ataskaitos apie konkrečius tarpvalstybinius veiksmus turėtų būti suderinamos su pasirinktu ataskaitų teikimo būdu</w:t>
      </w:r>
      <w:r w:rsidRPr="00997293">
        <w:rPr>
          <w:rStyle w:val="Puslapioinaosnuoroda"/>
          <w:i/>
          <w:noProof/>
          <w:sz w:val="22"/>
        </w:rPr>
        <w:footnoteReference w:id="12"/>
      </w:r>
      <w:r w:rsidRPr="00997293">
        <w:rPr>
          <w:i/>
          <w:noProof/>
        </w:rPr>
        <w:t>.</w:t>
      </w:r>
      <w:r w:rsidRPr="00997293">
        <w:rPr>
          <w:i/>
          <w:noProof/>
          <w:sz w:val="22"/>
        </w:rPr>
        <w:t xml:space="preserve"> </w:t>
      </w:r>
    </w:p>
    <w:tbl>
      <w:tblPr>
        <w:tblStyle w:val="Lentelstinklelis"/>
        <w:tblW w:w="9242" w:type="dxa"/>
        <w:tblLayout w:type="fixed"/>
        <w:tblCellMar>
          <w:left w:w="28" w:type="dxa"/>
          <w:right w:w="28" w:type="dxa"/>
        </w:tblCellMar>
        <w:tblLook w:val="04A0" w:firstRow="1" w:lastRow="0" w:firstColumn="1" w:lastColumn="0" w:noHBand="0" w:noVBand="1"/>
      </w:tblPr>
      <w:tblGrid>
        <w:gridCol w:w="879"/>
        <w:gridCol w:w="992"/>
        <w:gridCol w:w="992"/>
        <w:gridCol w:w="1276"/>
        <w:gridCol w:w="851"/>
        <w:gridCol w:w="1134"/>
        <w:gridCol w:w="1505"/>
        <w:gridCol w:w="1613"/>
      </w:tblGrid>
      <w:tr w:rsidR="00AD502C" w:rsidRPr="00433166" w14:paraId="53786CCF" w14:textId="77777777" w:rsidTr="0053671E">
        <w:trPr>
          <w:trHeight w:val="431"/>
        </w:trPr>
        <w:tc>
          <w:tcPr>
            <w:tcW w:w="879" w:type="dxa"/>
            <w:vMerge w:val="restart"/>
            <w:vAlign w:val="center"/>
          </w:tcPr>
          <w:p w14:paraId="62C44688" w14:textId="77777777" w:rsidR="00AD502C" w:rsidRPr="00433166" w:rsidRDefault="00AD502C" w:rsidP="00AD502C">
            <w:pPr>
              <w:rPr>
                <w:noProof/>
                <w:sz w:val="20"/>
              </w:rPr>
            </w:pPr>
            <w:r w:rsidRPr="00433166">
              <w:rPr>
                <w:noProof/>
                <w:sz w:val="20"/>
              </w:rPr>
              <w:t>Konkretus tikslas</w:t>
            </w:r>
          </w:p>
        </w:tc>
        <w:tc>
          <w:tcPr>
            <w:tcW w:w="992" w:type="dxa"/>
            <w:vMerge w:val="restart"/>
            <w:vAlign w:val="center"/>
          </w:tcPr>
          <w:p w14:paraId="1ED2BF47" w14:textId="77777777" w:rsidR="00AD502C" w:rsidRPr="00433166" w:rsidRDefault="00AD502C" w:rsidP="00AD502C">
            <w:pPr>
              <w:rPr>
                <w:noProof/>
                <w:sz w:val="20"/>
              </w:rPr>
            </w:pPr>
            <w:r w:rsidRPr="00433166">
              <w:rPr>
                <w:noProof/>
                <w:sz w:val="20"/>
              </w:rPr>
              <w:t>Veiksmo pavadinimas / numeris</w:t>
            </w:r>
          </w:p>
        </w:tc>
        <w:tc>
          <w:tcPr>
            <w:tcW w:w="992" w:type="dxa"/>
            <w:vMerge w:val="restart"/>
            <w:vAlign w:val="center"/>
          </w:tcPr>
          <w:p w14:paraId="1600C18A" w14:textId="77777777" w:rsidR="00AD502C" w:rsidRPr="00433166" w:rsidRDefault="00AD502C" w:rsidP="00AD502C">
            <w:pPr>
              <w:rPr>
                <w:noProof/>
                <w:sz w:val="20"/>
              </w:rPr>
            </w:pPr>
            <w:r w:rsidRPr="00433166">
              <w:rPr>
                <w:noProof/>
                <w:sz w:val="20"/>
              </w:rPr>
              <w:t>Paramos gavėjas</w:t>
            </w:r>
          </w:p>
        </w:tc>
        <w:tc>
          <w:tcPr>
            <w:tcW w:w="1276" w:type="dxa"/>
            <w:vMerge w:val="restart"/>
            <w:vAlign w:val="center"/>
          </w:tcPr>
          <w:p w14:paraId="360D8E32" w14:textId="77777777" w:rsidR="00AD502C" w:rsidRPr="00433166" w:rsidRDefault="00AD502C" w:rsidP="00AD502C">
            <w:pPr>
              <w:rPr>
                <w:noProof/>
                <w:sz w:val="20"/>
              </w:rPr>
            </w:pPr>
            <w:r w:rsidRPr="00433166">
              <w:rPr>
                <w:noProof/>
                <w:sz w:val="20"/>
              </w:rPr>
              <w:t>Įgyvendinimo laikotarpis</w:t>
            </w:r>
          </w:p>
        </w:tc>
        <w:tc>
          <w:tcPr>
            <w:tcW w:w="851" w:type="dxa"/>
            <w:vMerge w:val="restart"/>
            <w:vAlign w:val="center"/>
          </w:tcPr>
          <w:p w14:paraId="4114DD72" w14:textId="77777777" w:rsidR="00AD502C" w:rsidRPr="00433166" w:rsidRDefault="00AD502C" w:rsidP="009F716C">
            <w:pPr>
              <w:rPr>
                <w:noProof/>
                <w:sz w:val="20"/>
              </w:rPr>
            </w:pPr>
            <w:r w:rsidRPr="00433166">
              <w:rPr>
                <w:noProof/>
                <w:sz w:val="20"/>
              </w:rPr>
              <w:t>Tinkamos finansuot</w:t>
            </w:r>
            <w:r w:rsidRPr="00433166">
              <w:rPr>
                <w:noProof/>
                <w:sz w:val="20"/>
              </w:rPr>
              <w:lastRenderedPageBreak/>
              <w:t>i išlaidos</w:t>
            </w:r>
            <w:r w:rsidRPr="00433166">
              <w:rPr>
                <w:rStyle w:val="Puslapioinaosnuoroda"/>
                <w:noProof/>
                <w:sz w:val="20"/>
              </w:rPr>
              <w:footnoteReference w:id="13"/>
            </w:r>
          </w:p>
        </w:tc>
        <w:tc>
          <w:tcPr>
            <w:tcW w:w="1134" w:type="dxa"/>
            <w:vMerge w:val="restart"/>
            <w:vAlign w:val="center"/>
          </w:tcPr>
          <w:p w14:paraId="58802A9D" w14:textId="77777777" w:rsidR="00AD502C" w:rsidRPr="00433166" w:rsidRDefault="00AD502C" w:rsidP="009F716C">
            <w:pPr>
              <w:rPr>
                <w:noProof/>
                <w:sz w:val="20"/>
              </w:rPr>
            </w:pPr>
            <w:r w:rsidRPr="00433166">
              <w:rPr>
                <w:noProof/>
                <w:sz w:val="20"/>
              </w:rPr>
              <w:lastRenderedPageBreak/>
              <w:t>Tinkamos finansuoti išlaidos</w:t>
            </w:r>
            <w:r w:rsidRPr="00433166">
              <w:rPr>
                <w:rStyle w:val="Puslapioinaosnuoroda"/>
                <w:noProof/>
                <w:sz w:val="20"/>
              </w:rPr>
              <w:footnoteReference w:id="14"/>
            </w:r>
          </w:p>
        </w:tc>
        <w:tc>
          <w:tcPr>
            <w:tcW w:w="3118" w:type="dxa"/>
            <w:gridSpan w:val="2"/>
            <w:vAlign w:val="center"/>
          </w:tcPr>
          <w:p w14:paraId="47EFBED3" w14:textId="77777777" w:rsidR="00AD502C" w:rsidRPr="00433166" w:rsidRDefault="00AD502C" w:rsidP="009F716C">
            <w:pPr>
              <w:rPr>
                <w:noProof/>
                <w:sz w:val="20"/>
              </w:rPr>
            </w:pPr>
            <w:r w:rsidRPr="00433166">
              <w:rPr>
                <w:noProof/>
                <w:sz w:val="20"/>
              </w:rPr>
              <w:t>Pažanga, susijusi su atitinkamais bendraisiais ir (arba) konkrečios programos rodikliais</w:t>
            </w:r>
            <w:r w:rsidRPr="00433166">
              <w:rPr>
                <w:rStyle w:val="Puslapioinaosnuoroda"/>
                <w:noProof/>
                <w:sz w:val="20"/>
              </w:rPr>
              <w:footnoteReference w:id="15"/>
            </w:r>
          </w:p>
        </w:tc>
      </w:tr>
      <w:tr w:rsidR="00AD502C" w:rsidRPr="00433166" w14:paraId="79ABAAB7" w14:textId="77777777" w:rsidTr="00151819">
        <w:tc>
          <w:tcPr>
            <w:tcW w:w="879" w:type="dxa"/>
            <w:vMerge/>
            <w:vAlign w:val="center"/>
          </w:tcPr>
          <w:p w14:paraId="4DF317F7" w14:textId="77777777" w:rsidR="00AD502C" w:rsidRPr="00433166" w:rsidRDefault="00AD502C" w:rsidP="00AD502C">
            <w:pPr>
              <w:rPr>
                <w:noProof/>
                <w:sz w:val="20"/>
              </w:rPr>
            </w:pPr>
          </w:p>
        </w:tc>
        <w:tc>
          <w:tcPr>
            <w:tcW w:w="992" w:type="dxa"/>
            <w:vMerge/>
            <w:vAlign w:val="center"/>
          </w:tcPr>
          <w:p w14:paraId="01EB459C" w14:textId="77777777" w:rsidR="00AD502C" w:rsidRPr="00433166" w:rsidRDefault="00AD502C" w:rsidP="00AD502C">
            <w:pPr>
              <w:rPr>
                <w:noProof/>
                <w:sz w:val="20"/>
              </w:rPr>
            </w:pPr>
          </w:p>
        </w:tc>
        <w:tc>
          <w:tcPr>
            <w:tcW w:w="992" w:type="dxa"/>
            <w:vMerge/>
            <w:vAlign w:val="center"/>
          </w:tcPr>
          <w:p w14:paraId="39DA3435" w14:textId="77777777" w:rsidR="00AD502C" w:rsidRPr="00433166" w:rsidRDefault="00AD502C" w:rsidP="00AD502C">
            <w:pPr>
              <w:rPr>
                <w:noProof/>
                <w:sz w:val="20"/>
              </w:rPr>
            </w:pPr>
          </w:p>
        </w:tc>
        <w:tc>
          <w:tcPr>
            <w:tcW w:w="1276" w:type="dxa"/>
            <w:vMerge/>
            <w:vAlign w:val="center"/>
          </w:tcPr>
          <w:p w14:paraId="0311BA7D" w14:textId="77777777" w:rsidR="00AD502C" w:rsidRPr="00433166" w:rsidRDefault="00AD502C" w:rsidP="00AD502C">
            <w:pPr>
              <w:rPr>
                <w:noProof/>
                <w:sz w:val="20"/>
              </w:rPr>
            </w:pPr>
          </w:p>
        </w:tc>
        <w:tc>
          <w:tcPr>
            <w:tcW w:w="851" w:type="dxa"/>
            <w:vMerge/>
            <w:vAlign w:val="center"/>
          </w:tcPr>
          <w:p w14:paraId="5A2C00BC" w14:textId="77777777" w:rsidR="00AD502C" w:rsidRPr="00433166" w:rsidRDefault="00AD502C" w:rsidP="00AD502C">
            <w:pPr>
              <w:rPr>
                <w:noProof/>
                <w:sz w:val="20"/>
              </w:rPr>
            </w:pPr>
          </w:p>
        </w:tc>
        <w:tc>
          <w:tcPr>
            <w:tcW w:w="1134" w:type="dxa"/>
            <w:vMerge/>
            <w:vAlign w:val="center"/>
          </w:tcPr>
          <w:p w14:paraId="65251665" w14:textId="77777777" w:rsidR="00AD502C" w:rsidRPr="00433166" w:rsidRDefault="00AD502C" w:rsidP="00AD502C">
            <w:pPr>
              <w:rPr>
                <w:noProof/>
                <w:sz w:val="20"/>
              </w:rPr>
            </w:pPr>
          </w:p>
        </w:tc>
        <w:tc>
          <w:tcPr>
            <w:tcW w:w="1505" w:type="dxa"/>
            <w:vAlign w:val="center"/>
          </w:tcPr>
          <w:p w14:paraId="5AD91953" w14:textId="77777777" w:rsidR="00AD502C" w:rsidRPr="00433166" w:rsidRDefault="00AD502C" w:rsidP="00AD502C">
            <w:pPr>
              <w:rPr>
                <w:noProof/>
                <w:sz w:val="20"/>
              </w:rPr>
            </w:pPr>
            <w:r w:rsidRPr="00433166">
              <w:rPr>
                <w:noProof/>
                <w:sz w:val="20"/>
              </w:rPr>
              <w:t>Produktas</w:t>
            </w:r>
          </w:p>
        </w:tc>
        <w:tc>
          <w:tcPr>
            <w:tcW w:w="1613" w:type="dxa"/>
            <w:vAlign w:val="center"/>
          </w:tcPr>
          <w:p w14:paraId="55AD6FED" w14:textId="77777777" w:rsidR="00AD502C" w:rsidRPr="00433166" w:rsidRDefault="00AD502C" w:rsidP="00AD502C">
            <w:pPr>
              <w:rPr>
                <w:noProof/>
                <w:sz w:val="20"/>
              </w:rPr>
            </w:pPr>
            <w:r w:rsidRPr="00433166">
              <w:rPr>
                <w:noProof/>
                <w:sz w:val="20"/>
              </w:rPr>
              <w:t>Rezultatas</w:t>
            </w:r>
          </w:p>
        </w:tc>
      </w:tr>
      <w:tr w:rsidR="00AD502C" w:rsidRPr="00433166" w14:paraId="711E9B53" w14:textId="77777777" w:rsidTr="00151819">
        <w:tc>
          <w:tcPr>
            <w:tcW w:w="879" w:type="dxa"/>
            <w:vAlign w:val="center"/>
          </w:tcPr>
          <w:p w14:paraId="49C12398" w14:textId="77777777" w:rsidR="00AD502C" w:rsidRPr="00433166" w:rsidRDefault="00AD502C" w:rsidP="00E45665">
            <w:pPr>
              <w:pStyle w:val="Institutionquisigne"/>
              <w:spacing w:before="0"/>
              <w:jc w:val="center"/>
              <w:rPr>
                <w:i w:val="0"/>
                <w:noProof/>
                <w:sz w:val="22"/>
              </w:rPr>
            </w:pPr>
          </w:p>
        </w:tc>
        <w:tc>
          <w:tcPr>
            <w:tcW w:w="992" w:type="dxa"/>
            <w:vAlign w:val="center"/>
          </w:tcPr>
          <w:p w14:paraId="117F5477" w14:textId="77777777" w:rsidR="00AD502C" w:rsidRPr="00433166" w:rsidRDefault="00AD502C" w:rsidP="00E45665">
            <w:pPr>
              <w:pStyle w:val="Institutionquisigne"/>
              <w:spacing w:before="0"/>
              <w:jc w:val="center"/>
              <w:rPr>
                <w:noProof/>
              </w:rPr>
            </w:pPr>
          </w:p>
        </w:tc>
        <w:tc>
          <w:tcPr>
            <w:tcW w:w="992" w:type="dxa"/>
          </w:tcPr>
          <w:p w14:paraId="5CD80F54" w14:textId="77777777" w:rsidR="00AD502C" w:rsidRPr="00433166" w:rsidRDefault="00AD502C" w:rsidP="00E45665">
            <w:pPr>
              <w:pStyle w:val="Institutionquisigne"/>
              <w:spacing w:before="0"/>
              <w:jc w:val="center"/>
              <w:rPr>
                <w:noProof/>
              </w:rPr>
            </w:pPr>
          </w:p>
        </w:tc>
        <w:tc>
          <w:tcPr>
            <w:tcW w:w="1276" w:type="dxa"/>
          </w:tcPr>
          <w:p w14:paraId="67D0E8E6" w14:textId="77777777" w:rsidR="00AD502C" w:rsidRPr="00433166" w:rsidRDefault="00AD502C" w:rsidP="00E45665">
            <w:pPr>
              <w:pStyle w:val="Institutionquisigne"/>
              <w:spacing w:before="0"/>
              <w:jc w:val="center"/>
              <w:rPr>
                <w:noProof/>
              </w:rPr>
            </w:pPr>
          </w:p>
        </w:tc>
        <w:tc>
          <w:tcPr>
            <w:tcW w:w="851" w:type="dxa"/>
          </w:tcPr>
          <w:p w14:paraId="5483A229" w14:textId="77777777" w:rsidR="00AD502C" w:rsidRPr="00433166" w:rsidRDefault="00AD502C" w:rsidP="00E45665">
            <w:pPr>
              <w:pStyle w:val="Institutionquisigne"/>
              <w:spacing w:before="0"/>
              <w:jc w:val="center"/>
              <w:rPr>
                <w:noProof/>
              </w:rPr>
            </w:pPr>
          </w:p>
        </w:tc>
        <w:tc>
          <w:tcPr>
            <w:tcW w:w="1134" w:type="dxa"/>
          </w:tcPr>
          <w:p w14:paraId="58F0DA3B" w14:textId="77777777" w:rsidR="00AD502C" w:rsidRPr="00433166" w:rsidRDefault="00AD502C" w:rsidP="00E45665">
            <w:pPr>
              <w:pStyle w:val="Institutionquisigne"/>
              <w:spacing w:before="0"/>
              <w:jc w:val="center"/>
              <w:rPr>
                <w:noProof/>
              </w:rPr>
            </w:pPr>
          </w:p>
        </w:tc>
        <w:tc>
          <w:tcPr>
            <w:tcW w:w="1505" w:type="dxa"/>
          </w:tcPr>
          <w:p w14:paraId="2AF0F362" w14:textId="77777777" w:rsidR="00AD502C" w:rsidRPr="00433166" w:rsidRDefault="00AD502C" w:rsidP="00E45665">
            <w:pPr>
              <w:pStyle w:val="Institutionquisigne"/>
              <w:spacing w:before="0"/>
              <w:jc w:val="center"/>
              <w:rPr>
                <w:i w:val="0"/>
                <w:noProof/>
                <w:sz w:val="20"/>
              </w:rPr>
            </w:pPr>
          </w:p>
        </w:tc>
        <w:tc>
          <w:tcPr>
            <w:tcW w:w="1613" w:type="dxa"/>
          </w:tcPr>
          <w:p w14:paraId="78B5CA4B" w14:textId="77777777" w:rsidR="00AD502C" w:rsidRPr="00433166" w:rsidRDefault="00AD502C" w:rsidP="00E45665">
            <w:pPr>
              <w:pStyle w:val="Institutionquisigne"/>
              <w:spacing w:before="0"/>
              <w:jc w:val="center"/>
              <w:rPr>
                <w:i w:val="0"/>
                <w:noProof/>
                <w:sz w:val="20"/>
              </w:rPr>
            </w:pPr>
          </w:p>
        </w:tc>
      </w:tr>
    </w:tbl>
    <w:p w14:paraId="3E39B790" w14:textId="6D7C8568" w:rsidR="00AD502C" w:rsidRPr="00433166" w:rsidRDefault="00505DF5" w:rsidP="00505DF5">
      <w:pPr>
        <w:pStyle w:val="ManualHeading2"/>
        <w:rPr>
          <w:noProof/>
        </w:rPr>
      </w:pPr>
      <w:r w:rsidRPr="00505DF5">
        <w:t>1.6.</w:t>
      </w:r>
      <w:r w:rsidRPr="00505DF5">
        <w:tab/>
      </w:r>
      <w:r w:rsidR="00AD502C" w:rsidRPr="00433166">
        <w:rPr>
          <w:noProof/>
        </w:rPr>
        <w:t>ETIAS. Reglamento (ES) 2021/1148 29 straipsnio 2 dalies g punktas</w:t>
      </w:r>
    </w:p>
    <w:p w14:paraId="4743E541" w14:textId="77777777" w:rsidR="00AD502C" w:rsidRPr="00997293" w:rsidRDefault="0053671E" w:rsidP="00AD502C">
      <w:pPr>
        <w:rPr>
          <w:i/>
          <w:noProof/>
          <w:sz w:val="22"/>
        </w:rPr>
      </w:pPr>
      <w:r w:rsidRPr="00997293">
        <w:rPr>
          <w:i/>
          <w:noProof/>
          <w:sz w:val="22"/>
        </w:rPr>
        <w:t>Vadovaudamiesi Europos Parlamento ir Tarybos reglamento (ES) 2018/1240</w:t>
      </w:r>
      <w:r w:rsidRPr="00997293">
        <w:rPr>
          <w:i/>
          <w:noProof/>
        </w:rPr>
        <w:t xml:space="preserve"> </w:t>
      </w:r>
      <w:r w:rsidRPr="00997293">
        <w:rPr>
          <w:rStyle w:val="Puslapioinaosnuoroda"/>
          <w:b/>
          <w:i/>
          <w:noProof/>
        </w:rPr>
        <w:footnoteReference w:id="16"/>
      </w:r>
      <w:r w:rsidRPr="00997293">
        <w:rPr>
          <w:i/>
          <w:noProof/>
          <w:sz w:val="22"/>
        </w:rPr>
        <w:t xml:space="preserve">85 straipsnio 2 ir 3 dalimis pateikite informaciją apie išlaidas, įtrauktas į sąskaitas, kaip nurodyta Reglamento (ES) 2021/1060 98 straipsnyje, pagal toliau pateiktoje lentelėje nurodytas išlaidų kategorijas. </w:t>
      </w:r>
    </w:p>
    <w:tbl>
      <w:tblPr>
        <w:tblStyle w:val="Lentelstinklelisviesus"/>
        <w:tblW w:w="0" w:type="auto"/>
        <w:tblLook w:val="04A0" w:firstRow="1" w:lastRow="0" w:firstColumn="1" w:lastColumn="0" w:noHBand="0" w:noVBand="1"/>
      </w:tblPr>
      <w:tblGrid>
        <w:gridCol w:w="5840"/>
        <w:gridCol w:w="3223"/>
      </w:tblGrid>
      <w:tr w:rsidR="00AD502C" w:rsidRPr="00433166" w14:paraId="1C4BF6D2" w14:textId="77777777" w:rsidTr="00AD502C">
        <w:tc>
          <w:tcPr>
            <w:tcW w:w="5920" w:type="dxa"/>
          </w:tcPr>
          <w:p w14:paraId="12BED591" w14:textId="77777777" w:rsidR="00AD502C" w:rsidRPr="00433166" w:rsidRDefault="00AD502C" w:rsidP="00AD502C">
            <w:pPr>
              <w:spacing w:before="0" w:after="0"/>
              <w:rPr>
                <w:noProof/>
                <w:sz w:val="20"/>
              </w:rPr>
            </w:pPr>
            <w:r w:rsidRPr="00433166">
              <w:rPr>
                <w:noProof/>
                <w:sz w:val="20"/>
              </w:rPr>
              <w:t>Išlaidų rūšis</w:t>
            </w:r>
          </w:p>
        </w:tc>
        <w:tc>
          <w:tcPr>
            <w:tcW w:w="3260" w:type="dxa"/>
          </w:tcPr>
          <w:p w14:paraId="3E13E52E" w14:textId="77777777" w:rsidR="00AD502C" w:rsidRPr="00433166" w:rsidRDefault="00AD502C" w:rsidP="00AD502C">
            <w:pPr>
              <w:spacing w:before="0" w:after="0"/>
              <w:rPr>
                <w:noProof/>
                <w:sz w:val="20"/>
              </w:rPr>
            </w:pPr>
            <w:r w:rsidRPr="00433166">
              <w:rPr>
                <w:noProof/>
                <w:sz w:val="20"/>
              </w:rPr>
              <w:t>Ataskaitinių metų išlaidos</w:t>
            </w:r>
          </w:p>
        </w:tc>
      </w:tr>
      <w:tr w:rsidR="00AD502C" w:rsidRPr="00433166" w14:paraId="03F07507" w14:textId="77777777" w:rsidTr="00AD502C">
        <w:tc>
          <w:tcPr>
            <w:tcW w:w="5920" w:type="dxa"/>
          </w:tcPr>
          <w:p w14:paraId="2948995A" w14:textId="00E9C552" w:rsidR="00AD502C" w:rsidRPr="00433166" w:rsidRDefault="00E45982" w:rsidP="00AD502C">
            <w:pPr>
              <w:spacing w:before="0" w:after="0"/>
              <w:rPr>
                <w:noProof/>
                <w:sz w:val="20"/>
              </w:rPr>
            </w:pPr>
            <w:r w:rsidRPr="00433166">
              <w:rPr>
                <w:noProof/>
                <w:sz w:val="20"/>
              </w:rPr>
              <w:t>Didelės apimties IT sistemos. Europos kelionių informacijos ir leidimų sistema (ETIAS). Reglamento (ES) 2018/1240 85 straipsnio 2 dalis</w:t>
            </w:r>
          </w:p>
        </w:tc>
        <w:tc>
          <w:tcPr>
            <w:tcW w:w="3260" w:type="dxa"/>
          </w:tcPr>
          <w:p w14:paraId="323B706F" w14:textId="46235328" w:rsidR="00AD502C" w:rsidRPr="00C4491A" w:rsidRDefault="00C4491A" w:rsidP="00C4491A">
            <w:pPr>
              <w:spacing w:before="0" w:after="0"/>
              <w:jc w:val="center"/>
              <w:rPr>
                <w:b/>
                <w:noProof/>
                <w:sz w:val="20"/>
              </w:rPr>
            </w:pPr>
            <w:r w:rsidRPr="00C4491A">
              <w:rPr>
                <w:b/>
                <w:noProof/>
                <w:sz w:val="20"/>
              </w:rPr>
              <w:t>0.00</w:t>
            </w:r>
          </w:p>
          <w:p w14:paraId="612FDAF9" w14:textId="77777777" w:rsidR="00C4491A" w:rsidRPr="00C4491A" w:rsidRDefault="00C4491A" w:rsidP="00C4491A">
            <w:pPr>
              <w:spacing w:before="0" w:after="0"/>
              <w:jc w:val="center"/>
              <w:rPr>
                <w:b/>
                <w:noProof/>
                <w:sz w:val="20"/>
              </w:rPr>
            </w:pPr>
          </w:p>
        </w:tc>
      </w:tr>
      <w:tr w:rsidR="00AD502C" w:rsidRPr="00433166" w14:paraId="14FDCC00" w14:textId="77777777" w:rsidTr="00AD502C">
        <w:tc>
          <w:tcPr>
            <w:tcW w:w="5920" w:type="dxa"/>
          </w:tcPr>
          <w:p w14:paraId="3AC6369B" w14:textId="2D5521AD" w:rsidR="00AD502C" w:rsidRPr="00433166" w:rsidRDefault="00E45982" w:rsidP="00AD502C">
            <w:pPr>
              <w:spacing w:before="0" w:after="0"/>
              <w:rPr>
                <w:noProof/>
                <w:sz w:val="20"/>
              </w:rPr>
            </w:pPr>
            <w:r w:rsidRPr="00433166">
              <w:rPr>
                <w:noProof/>
                <w:sz w:val="20"/>
              </w:rPr>
              <w:t>Didelės apimties IT sistemos. Europos kelionių informacijos ir leidimų sistema (ETIAS). Reglamento (ES) 2018/1240 85 straipsnio 3 dalis</w:t>
            </w:r>
          </w:p>
        </w:tc>
        <w:tc>
          <w:tcPr>
            <w:tcW w:w="3260" w:type="dxa"/>
          </w:tcPr>
          <w:p w14:paraId="6129A076" w14:textId="35F9AB09" w:rsidR="00AD502C" w:rsidRPr="00C4491A" w:rsidRDefault="00C4491A" w:rsidP="00C4491A">
            <w:pPr>
              <w:spacing w:before="0" w:after="0"/>
              <w:jc w:val="center"/>
              <w:rPr>
                <w:b/>
                <w:noProof/>
                <w:sz w:val="20"/>
              </w:rPr>
            </w:pPr>
            <w:r w:rsidRPr="00C4491A">
              <w:rPr>
                <w:b/>
                <w:noProof/>
                <w:sz w:val="20"/>
              </w:rPr>
              <w:t>0.00</w:t>
            </w:r>
          </w:p>
        </w:tc>
      </w:tr>
    </w:tbl>
    <w:p w14:paraId="4B28E5E8" w14:textId="5F62D46F" w:rsidR="00AD502C" w:rsidRPr="00433166" w:rsidRDefault="00505DF5" w:rsidP="00505DF5">
      <w:pPr>
        <w:pStyle w:val="ManualHeading2"/>
        <w:rPr>
          <w:noProof/>
        </w:rPr>
      </w:pPr>
      <w:r w:rsidRPr="00505DF5">
        <w:t>1.7.</w:t>
      </w:r>
      <w:r w:rsidRPr="00505DF5">
        <w:tab/>
      </w:r>
      <w:r w:rsidR="00AD502C" w:rsidRPr="00433166">
        <w:rPr>
          <w:noProof/>
        </w:rPr>
        <w:t>Tik 2024 m.: tolesnis projektų vykdymas. Reglamento (ES) 2021/1148 33 straipsnio 4 dalies e punktas</w:t>
      </w:r>
    </w:p>
    <w:p w14:paraId="7B08CAEC" w14:textId="77777777" w:rsidR="00AD502C" w:rsidRPr="00254AC0" w:rsidRDefault="0053671E" w:rsidP="00AD502C">
      <w:pPr>
        <w:pStyle w:val="Institutionquisigne"/>
        <w:spacing w:before="120" w:after="120"/>
        <w:rPr>
          <w:bCs/>
          <w:noProof/>
          <w:sz w:val="22"/>
        </w:rPr>
      </w:pPr>
      <w:r w:rsidRPr="00254AC0">
        <w:rPr>
          <w:noProof/>
          <w:sz w:val="22"/>
        </w:rPr>
        <w:t>Pateikite informaciją apie visus po 2021 m. sausio 1 d. vykdytus projektus, kurie buvo atrinkti ir pradėti pagal Europos Parlamento ir Tarybos reglamentą (ES) Nr. 515/2014</w:t>
      </w:r>
      <w:r w:rsidRPr="00254AC0">
        <w:rPr>
          <w:rStyle w:val="Puslapioinaosnuoroda"/>
          <w:bCs/>
          <w:noProof/>
          <w:sz w:val="22"/>
        </w:rPr>
        <w:footnoteReference w:id="17"/>
      </w:r>
      <w:r w:rsidRPr="00254AC0">
        <w:rPr>
          <w:noProof/>
          <w:sz w:val="22"/>
        </w:rPr>
        <w:t>, laikantis Europos Parlamento ir Tarybos reglamento (ES) Nr. 514/2014</w:t>
      </w:r>
      <w:r w:rsidRPr="00254AC0">
        <w:rPr>
          <w:rStyle w:val="Puslapioinaosnuoroda"/>
          <w:bCs/>
          <w:noProof/>
          <w:sz w:val="22"/>
        </w:rPr>
        <w:footnoteReference w:id="18"/>
      </w:r>
      <w:r w:rsidRPr="00254AC0">
        <w:rPr>
          <w:noProof/>
          <w:sz w:val="22"/>
        </w:rPr>
        <w:t>.</w:t>
      </w:r>
    </w:p>
    <w:tbl>
      <w:tblPr>
        <w:tblStyle w:val="Lentelstinklelis"/>
        <w:tblW w:w="0" w:type="auto"/>
        <w:tblLook w:val="04A0" w:firstRow="1" w:lastRow="0" w:firstColumn="1" w:lastColumn="0" w:noHBand="0" w:noVBand="1"/>
      </w:tblPr>
      <w:tblGrid>
        <w:gridCol w:w="9063"/>
      </w:tblGrid>
      <w:tr w:rsidR="00AD502C" w:rsidRPr="00433166" w14:paraId="7462E57C" w14:textId="77777777" w:rsidTr="00E45665">
        <w:tc>
          <w:tcPr>
            <w:tcW w:w="9289" w:type="dxa"/>
          </w:tcPr>
          <w:p w14:paraId="6EBDCF03" w14:textId="77777777" w:rsidR="00242996" w:rsidRDefault="0031211D" w:rsidP="00242996">
            <w:pPr>
              <w:pStyle w:val="Personnequisigne"/>
              <w:rPr>
                <w:noProof/>
                <w:sz w:val="22"/>
              </w:rPr>
            </w:pPr>
            <w:r w:rsidRPr="00433166">
              <w:rPr>
                <w:noProof/>
                <w:sz w:val="22"/>
              </w:rPr>
              <w:t>Įrašykite tekstą. Didžiausias ilgis: 4 000 ženklų.</w:t>
            </w:r>
          </w:p>
          <w:p w14:paraId="720FF233" w14:textId="77777777" w:rsidR="00242996" w:rsidRDefault="00242996" w:rsidP="00242996">
            <w:pPr>
              <w:pStyle w:val="Personnequisigne"/>
              <w:rPr>
                <w:noProof/>
                <w:sz w:val="22"/>
              </w:rPr>
            </w:pPr>
          </w:p>
          <w:p w14:paraId="1B5DB12E" w14:textId="4C5EB892" w:rsidR="00C4491A" w:rsidRPr="00C4491A" w:rsidRDefault="001D111E" w:rsidP="009C4C7D">
            <w:pPr>
              <w:pStyle w:val="Pagrindinistekstas"/>
              <w:spacing w:before="114"/>
              <w:ind w:left="1" w:right="313"/>
              <w:rPr>
                <w:i w:val="0"/>
              </w:rPr>
            </w:pPr>
            <w:r>
              <w:rPr>
                <w:i w:val="0"/>
              </w:rPr>
              <w:t xml:space="preserve">Pereinamuoju laikotarpiu Lietuva </w:t>
            </w:r>
            <w:r w:rsidRPr="009C4C7D">
              <w:rPr>
                <w:b/>
                <w:i w:val="0"/>
              </w:rPr>
              <w:t>nevykdė projektų</w:t>
            </w:r>
            <w:r>
              <w:rPr>
                <w:i w:val="0"/>
              </w:rPr>
              <w:t xml:space="preserve">, kurie buvo atrinkti ir pradėti įgyvendinti </w:t>
            </w:r>
            <w:r w:rsidRPr="00433166">
              <w:rPr>
                <w:i w:val="0"/>
              </w:rPr>
              <w:t>pagal Europos Parlamento ir Tarybos reglamentą (ES) Nr. 515/2014</w:t>
            </w:r>
            <w:r w:rsidR="00242996">
              <w:rPr>
                <w:i w:val="0"/>
              </w:rPr>
              <w:t xml:space="preserve"> (už Vidaus saugumo fondo 2014-2020 m. programos lėšas)</w:t>
            </w:r>
            <w:r>
              <w:rPr>
                <w:i w:val="0"/>
              </w:rPr>
              <w:t xml:space="preserve">, o </w:t>
            </w:r>
            <w:r w:rsidR="00242996">
              <w:rPr>
                <w:i w:val="0"/>
              </w:rPr>
              <w:t xml:space="preserve">tęsiami kaip projekto II etapas už SVVP programos lėšas. </w:t>
            </w:r>
          </w:p>
        </w:tc>
      </w:tr>
    </w:tbl>
    <w:p w14:paraId="110AB398" w14:textId="3D898291" w:rsidR="00AD502C" w:rsidRPr="00433166" w:rsidRDefault="00505DF5" w:rsidP="00505DF5">
      <w:pPr>
        <w:pStyle w:val="ManualHeading1"/>
        <w:rPr>
          <w:noProof/>
          <w:sz w:val="22"/>
        </w:rPr>
      </w:pPr>
      <w:r w:rsidRPr="00505DF5">
        <w:t>2.</w:t>
      </w:r>
      <w:r w:rsidRPr="00505DF5">
        <w:tab/>
      </w:r>
      <w:r w:rsidR="00AD502C" w:rsidRPr="00433166">
        <w:rPr>
          <w:noProof/>
        </w:rPr>
        <w:t xml:space="preserve">Papildomumas </w:t>
      </w:r>
    </w:p>
    <w:p w14:paraId="62989746" w14:textId="0B3CFB83" w:rsidR="00AD502C" w:rsidRPr="00433166" w:rsidRDefault="00505DF5" w:rsidP="00505DF5">
      <w:pPr>
        <w:pStyle w:val="ManualHeading2"/>
        <w:rPr>
          <w:noProof/>
        </w:rPr>
      </w:pPr>
      <w:r w:rsidRPr="00505DF5">
        <w:t>2.1.</w:t>
      </w:r>
      <w:r w:rsidRPr="00505DF5">
        <w:tab/>
      </w:r>
      <w:r w:rsidR="00AD502C" w:rsidRPr="00433166">
        <w:rPr>
          <w:noProof/>
        </w:rPr>
        <w:t>Papildomumas kitų Sąjungos fondų atžvilgiu. Reglamento (ES) 2021/1148 29 straipsnio 2 dalies c punktas</w:t>
      </w:r>
    </w:p>
    <w:p w14:paraId="12F03618" w14:textId="6C3E6B58" w:rsidR="00AD502C" w:rsidRPr="006F33E4" w:rsidRDefault="004F0A2D" w:rsidP="00AD502C">
      <w:pPr>
        <w:rPr>
          <w:i/>
          <w:noProof/>
          <w:sz w:val="22"/>
        </w:rPr>
      </w:pPr>
      <w:r w:rsidRPr="006F33E4">
        <w:rPr>
          <w:i/>
          <w:noProof/>
          <w:sz w:val="22"/>
        </w:rPr>
        <w:t>Aprašykite per ataskaitinius metus pasiektą pagal priemonę remiamų veiksmų papildomumą ir, jeigu aktualu, sinergiją kitų Sąjungos fondų, visų pirma</w:t>
      </w:r>
      <w:r w:rsidRPr="006F33E4">
        <w:rPr>
          <w:i/>
          <w:noProof/>
        </w:rPr>
        <w:t xml:space="preserve"> </w:t>
      </w:r>
      <w:r w:rsidRPr="006F33E4">
        <w:rPr>
          <w:i/>
          <w:noProof/>
          <w:sz w:val="22"/>
        </w:rPr>
        <w:t>Muitinio tikrinimo įrangos finansavimo priemonės, Vidaus saugumo fondo, Prieglobsčio, migracijos ir integracijos fondo, Sąjungos išorės finansavimo priemonių</w:t>
      </w:r>
      <w:r w:rsidRPr="006F33E4">
        <w:rPr>
          <w:rStyle w:val="Puslapioinaosnuoroda"/>
          <w:i/>
          <w:noProof/>
          <w:sz w:val="22"/>
        </w:rPr>
        <w:footnoteReference w:id="19"/>
      </w:r>
      <w:r w:rsidRPr="006F33E4">
        <w:rPr>
          <w:i/>
          <w:noProof/>
          <w:sz w:val="22"/>
        </w:rPr>
        <w:t xml:space="preserve"> ir daugiatikslėms jūrų operacijoms remti skirtos priemonės atžvilgiu. </w:t>
      </w:r>
    </w:p>
    <w:p w14:paraId="2457EC25" w14:textId="2BC32E7C" w:rsidR="00AD502C" w:rsidRPr="006F33E4" w:rsidRDefault="004F0A2D" w:rsidP="00AD502C">
      <w:pPr>
        <w:rPr>
          <w:i/>
          <w:noProof/>
          <w:sz w:val="22"/>
        </w:rPr>
      </w:pPr>
      <w:r w:rsidRPr="006F33E4">
        <w:rPr>
          <w:i/>
          <w:noProof/>
          <w:sz w:val="22"/>
        </w:rPr>
        <w:t>Taip pat aprašykite vykdytų veiksmų papildomumą stiprinant tarpžinybinį bendradarbiavimą</w:t>
      </w:r>
      <w:r w:rsidRPr="006F33E4">
        <w:rPr>
          <w:rStyle w:val="Puslapioinaosnuoroda"/>
          <w:i/>
          <w:noProof/>
          <w:sz w:val="22"/>
        </w:rPr>
        <w:footnoteReference w:id="20"/>
      </w:r>
      <w:r w:rsidRPr="006F33E4">
        <w:rPr>
          <w:i/>
          <w:noProof/>
          <w:sz w:val="22"/>
        </w:rPr>
        <w:t xml:space="preserve">, įskaitant bendradarbiavimą su Europos sienų ir pakrančių apsaugos agentūra ir atitinkamomis nacionalinėmis valdžios institucijomis. </w:t>
      </w:r>
    </w:p>
    <w:p w14:paraId="5C0B0E79" w14:textId="77777777" w:rsidR="00AD502C" w:rsidRPr="006F33E4" w:rsidRDefault="004F0A2D" w:rsidP="00AD502C">
      <w:pPr>
        <w:rPr>
          <w:i/>
          <w:noProof/>
          <w:sz w:val="22"/>
        </w:rPr>
      </w:pPr>
      <w:r w:rsidRPr="006F33E4">
        <w:rPr>
          <w:i/>
          <w:noProof/>
          <w:sz w:val="22"/>
        </w:rPr>
        <w:lastRenderedPageBreak/>
        <w:t>Ypatingą dėmesį skirkite:</w:t>
      </w:r>
    </w:p>
    <w:p w14:paraId="2F37194A" w14:textId="4F6EE869" w:rsidR="00AD502C" w:rsidRPr="006F33E4" w:rsidRDefault="00AD502C" w:rsidP="00C42346">
      <w:pPr>
        <w:pStyle w:val="Tiret0"/>
        <w:numPr>
          <w:ilvl w:val="0"/>
          <w:numId w:val="11"/>
        </w:numPr>
        <w:rPr>
          <w:i/>
          <w:noProof/>
          <w:sz w:val="22"/>
        </w:rPr>
      </w:pPr>
      <w:r w:rsidRPr="006F33E4">
        <w:rPr>
          <w:i/>
          <w:noProof/>
          <w:sz w:val="22"/>
        </w:rPr>
        <w:t>papildomumui Sąjungos išorės finansavimo priemonių, skirtų trečiosiose šalyse vykdomiems arba su jomis susijusiems veiksmams, atžvilgiu, pabrėždami aspektus, atitinkančius Sąjungos išorės politikos principus ir bendruosius tikslus;</w:t>
      </w:r>
    </w:p>
    <w:p w14:paraId="6FD203D9" w14:textId="3B45A355" w:rsidR="00AD502C" w:rsidRPr="006F33E4" w:rsidRDefault="00C07548" w:rsidP="00C42346">
      <w:pPr>
        <w:pStyle w:val="Tiret0"/>
        <w:numPr>
          <w:ilvl w:val="0"/>
          <w:numId w:val="11"/>
        </w:numPr>
        <w:rPr>
          <w:i/>
          <w:noProof/>
          <w:sz w:val="22"/>
        </w:rPr>
      </w:pPr>
      <w:r w:rsidRPr="006F33E4">
        <w:rPr>
          <w:i/>
          <w:noProof/>
          <w:sz w:val="22"/>
        </w:rPr>
        <w:t xml:space="preserve">naudojamiems galimybių suteikimo mechanizmams, kaip antai organizacinėms ir procedūrinėms sąlygoms, padedančioms pasiekti sinergiją ir papildomumą, ir visiems veiksmams, kurių buvo imtasi ataskaitiniais metais siekiant pagerinti šiuos aspektus. </w:t>
      </w:r>
    </w:p>
    <w:tbl>
      <w:tblPr>
        <w:tblStyle w:val="Lentelstinklelis"/>
        <w:tblW w:w="0" w:type="auto"/>
        <w:tblLook w:val="04A0" w:firstRow="1" w:lastRow="0" w:firstColumn="1" w:lastColumn="0" w:noHBand="0" w:noVBand="1"/>
      </w:tblPr>
      <w:tblGrid>
        <w:gridCol w:w="9063"/>
      </w:tblGrid>
      <w:tr w:rsidR="00AD502C" w:rsidRPr="00433166" w14:paraId="4D1B48F0" w14:textId="77777777" w:rsidTr="00E45665">
        <w:tc>
          <w:tcPr>
            <w:tcW w:w="9289" w:type="dxa"/>
          </w:tcPr>
          <w:p w14:paraId="6795EDA7" w14:textId="77777777" w:rsidR="00AD502C" w:rsidRDefault="0031211D" w:rsidP="00E45665">
            <w:pPr>
              <w:pStyle w:val="Personnequisigne"/>
              <w:rPr>
                <w:noProof/>
                <w:sz w:val="22"/>
              </w:rPr>
            </w:pPr>
            <w:r w:rsidRPr="00433166">
              <w:rPr>
                <w:noProof/>
                <w:sz w:val="22"/>
              </w:rPr>
              <w:t>Įrašykite tekstą. Didžiausias ilgis: 6 000 ženklų.</w:t>
            </w:r>
          </w:p>
          <w:p w14:paraId="56DDA8E1" w14:textId="77777777" w:rsidR="00025FB2" w:rsidRPr="00025FB2" w:rsidRDefault="00025FB2" w:rsidP="00025FB2">
            <w:pPr>
              <w:pStyle w:val="Institutionquisigne"/>
            </w:pPr>
          </w:p>
          <w:p w14:paraId="432744AF" w14:textId="4B4D6A1C" w:rsidR="001A6EB1" w:rsidRPr="009C4C7D" w:rsidRDefault="00F168CF" w:rsidP="009C4C7D">
            <w:pPr>
              <w:pStyle w:val="Pagrindinistekstas"/>
              <w:spacing w:before="114"/>
              <w:ind w:left="1" w:right="313"/>
              <w:rPr>
                <w:i w:val="0"/>
              </w:rPr>
            </w:pPr>
            <w:r w:rsidRPr="009C4C7D">
              <w:rPr>
                <w:i w:val="0"/>
              </w:rPr>
              <w:t xml:space="preserve">SVVP ir kitų Sąjungos finansinės paramos programų, kurioms taikoma partnerystės sutartis (Prieglobsčio, migracijos ir integracijos fondo (PMIF), VSF, Europos regioninės plėtros fondo (ERPF), „Europos socialinio fondo +“ (ESF+) ir Muitinio tikrinimo įrangos finansavimo priemonės), </w:t>
            </w:r>
            <w:r w:rsidRPr="009C4C7D">
              <w:rPr>
                <w:b/>
                <w:i w:val="0"/>
              </w:rPr>
              <w:t>papildomumas ir sinergija</w:t>
            </w:r>
            <w:r w:rsidRPr="009C4C7D">
              <w:rPr>
                <w:i w:val="0"/>
              </w:rPr>
              <w:t xml:space="preserve"> užtikrinami atsižvelgiant į nacionalinę strategiją ir pasitelkiant </w:t>
            </w:r>
            <w:r w:rsidR="001A6EB1" w:rsidRPr="009C4C7D">
              <w:rPr>
                <w:i w:val="0"/>
              </w:rPr>
              <w:t xml:space="preserve">darbo grupes, </w:t>
            </w:r>
            <w:r w:rsidRPr="009C4C7D">
              <w:rPr>
                <w:i w:val="0"/>
              </w:rPr>
              <w:t>stebėsenos komitetus, kurie ne tik nagrinėja programos įgyvendinimo pažangą, bet ir gali teikti rekomendaciją derinti finansavimą pagal skirtingas Sąjungos priemones to paties veiksmo reikmėms, jei išvengiama dvigubo finansavimo.</w:t>
            </w:r>
            <w:r w:rsidR="001A6EB1" w:rsidRPr="009C4C7D">
              <w:rPr>
                <w:i w:val="0"/>
              </w:rPr>
              <w:t xml:space="preserve"> </w:t>
            </w:r>
          </w:p>
          <w:p w14:paraId="66EA7F1C" w14:textId="4EEBFA7F" w:rsidR="006F33E4" w:rsidRPr="006F33E4" w:rsidRDefault="001A6EB1" w:rsidP="009C4C7D">
            <w:pPr>
              <w:pStyle w:val="Pagrindinistekstas"/>
              <w:spacing w:before="114"/>
              <w:ind w:left="1" w:right="313"/>
            </w:pPr>
            <w:r w:rsidRPr="009C4C7D">
              <w:rPr>
                <w:i w:val="0"/>
              </w:rPr>
              <w:t xml:space="preserve">Per ataskaitinius metus buvo pradėti įgyvendinti tik STS papildomos veiklos sąnaudų projektai, kurie  reikalingi papildomoms išlaidoms, patirtoms įgyvendinant supaprastinto tranzito sistemą pagal reglamentus (EB) Nr. 693/2003 ir (EB) Nr. 694/2003, </w:t>
            </w:r>
            <w:r w:rsidRPr="009C4C7D">
              <w:rPr>
                <w:b/>
                <w:i w:val="0"/>
              </w:rPr>
              <w:t>padengti</w:t>
            </w:r>
            <w:r w:rsidRPr="009C4C7D">
              <w:rPr>
                <w:i w:val="0"/>
              </w:rPr>
              <w:t>, todėl vertinti šių projektų papildomumą ir sinergiją kitų Sąjungos fondų atžvilgiu nėra aktualu.</w:t>
            </w:r>
            <w:r w:rsidRPr="00FD2D97">
              <w:rPr>
                <w:b/>
              </w:rPr>
              <w:t xml:space="preserve">   </w:t>
            </w:r>
          </w:p>
        </w:tc>
      </w:tr>
    </w:tbl>
    <w:p w14:paraId="2AC9EB04" w14:textId="2D009ABC" w:rsidR="00AD502C" w:rsidRPr="00433166" w:rsidRDefault="00505DF5" w:rsidP="00505DF5">
      <w:pPr>
        <w:pStyle w:val="ManualHeading2"/>
        <w:rPr>
          <w:noProof/>
        </w:rPr>
      </w:pPr>
      <w:r w:rsidRPr="00505DF5">
        <w:t>2.2.</w:t>
      </w:r>
      <w:r w:rsidRPr="00505DF5">
        <w:tab/>
      </w:r>
      <w:r w:rsidR="00AD502C" w:rsidRPr="00433166">
        <w:rPr>
          <w:noProof/>
        </w:rPr>
        <w:t xml:space="preserve">Daugiafunkcinė įranga ir IRT sistemos. Reglamento (ES) 2021/1148 13 straipsnio 14 dalis </w:t>
      </w:r>
    </w:p>
    <w:p w14:paraId="1F49CB67" w14:textId="2E3CCDA5" w:rsidR="008671BE" w:rsidRPr="00124FD1" w:rsidRDefault="00956638" w:rsidP="00124FD1">
      <w:pPr>
        <w:pStyle w:val="Pagrindinistekstas"/>
      </w:pPr>
      <w:r w:rsidRPr="00124FD1">
        <w:t xml:space="preserve">Trumpai aprašykite atitinkamas operacijas, susijusias su įranga ir IRT sistemomis, įsigytomis per ataskaitinius metus naudojant pagal programą skirtas lėšas ir naudojamomis papildomose muitinio tikrinimo srityse, vykdant daugiatiksles jūrų operacijas arba siekiant Vidaus saugumo fondo ir Prieglobsčio, migracijos ir integracijos fondo tikslų. Nurodykite vietą (-as), kurioje (-iose) buvo įdiegta daugiafunkcinė įranga ir IRT sistemos. </w:t>
      </w:r>
    </w:p>
    <w:p w14:paraId="6D0CE4D0" w14:textId="08B10E53" w:rsidR="00AD502C" w:rsidRPr="00124FD1" w:rsidRDefault="00AD502C" w:rsidP="00AD502C">
      <w:pPr>
        <w:rPr>
          <w:i/>
          <w:noProof/>
          <w:sz w:val="22"/>
        </w:rPr>
      </w:pPr>
      <w:r w:rsidRPr="00124FD1">
        <w:rPr>
          <w:i/>
          <w:noProof/>
          <w:sz w:val="22"/>
        </w:rPr>
        <w:t xml:space="preserve">Taip pat pateikite informaciją apie laikotarpį, kuriuo įranga buvo naudojama papildomose srityse. </w:t>
      </w:r>
    </w:p>
    <w:tbl>
      <w:tblPr>
        <w:tblStyle w:val="Lentelstinklelis"/>
        <w:tblW w:w="0" w:type="auto"/>
        <w:tblLook w:val="04A0" w:firstRow="1" w:lastRow="0" w:firstColumn="1" w:lastColumn="0" w:noHBand="0" w:noVBand="1"/>
      </w:tblPr>
      <w:tblGrid>
        <w:gridCol w:w="9063"/>
      </w:tblGrid>
      <w:tr w:rsidR="00AD502C" w:rsidRPr="00433166" w14:paraId="474D1C7C" w14:textId="77777777" w:rsidTr="00E45665">
        <w:tc>
          <w:tcPr>
            <w:tcW w:w="9289" w:type="dxa"/>
          </w:tcPr>
          <w:p w14:paraId="49B14940" w14:textId="77777777" w:rsidR="00AD502C" w:rsidRDefault="00CE6F79" w:rsidP="00E45665">
            <w:pPr>
              <w:pStyle w:val="Personnequisigne"/>
              <w:rPr>
                <w:noProof/>
                <w:sz w:val="22"/>
              </w:rPr>
            </w:pPr>
            <w:r w:rsidRPr="00433166">
              <w:rPr>
                <w:noProof/>
                <w:sz w:val="22"/>
              </w:rPr>
              <w:t>Įrašykite tekstą. Didžiausias ilgis: 3 000 ženklų.</w:t>
            </w:r>
          </w:p>
          <w:p w14:paraId="22B2FAD2" w14:textId="69AA450E" w:rsidR="00124FD1" w:rsidRPr="00124FD1" w:rsidRDefault="00124FD1" w:rsidP="0088671C">
            <w:pPr>
              <w:pStyle w:val="Institutionquisigne"/>
              <w:spacing w:after="120"/>
              <w:rPr>
                <w:i w:val="0"/>
                <w:highlight w:val="yellow"/>
              </w:rPr>
            </w:pPr>
            <w:proofErr w:type="spellStart"/>
            <w:r w:rsidRPr="00124FD1">
              <w:rPr>
                <w:rFonts w:ascii="EUAlbertina" w:hAnsi="EUAlbertina" w:cs="EUAlbertina"/>
                <w:i w:val="0"/>
                <w:color w:val="000000"/>
                <w:sz w:val="22"/>
                <w:lang w:val="en-US"/>
              </w:rPr>
              <w:t>Jokia</w:t>
            </w:r>
            <w:proofErr w:type="spellEnd"/>
            <w:r w:rsidRPr="00124FD1">
              <w:rPr>
                <w:rFonts w:ascii="EUAlbertina" w:hAnsi="EUAlbertina" w:cs="EUAlbertina"/>
                <w:i w:val="0"/>
                <w:color w:val="000000"/>
                <w:sz w:val="22"/>
                <w:lang w:val="en-US"/>
              </w:rPr>
              <w:t xml:space="preserve"> </w:t>
            </w:r>
            <w:proofErr w:type="spellStart"/>
            <w:r w:rsidRPr="00124FD1">
              <w:rPr>
                <w:rFonts w:ascii="EUAlbertina" w:hAnsi="EUAlbertina" w:cs="EUAlbertina"/>
                <w:i w:val="0"/>
                <w:color w:val="000000"/>
                <w:sz w:val="22"/>
                <w:lang w:val="en-US"/>
              </w:rPr>
              <w:t>įranga</w:t>
            </w:r>
            <w:proofErr w:type="spellEnd"/>
            <w:r w:rsidRPr="00124FD1">
              <w:rPr>
                <w:rFonts w:ascii="EUAlbertina" w:hAnsi="EUAlbertina" w:cs="EUAlbertina"/>
                <w:i w:val="0"/>
                <w:color w:val="000000"/>
                <w:sz w:val="22"/>
                <w:lang w:val="en-US"/>
              </w:rPr>
              <w:t xml:space="preserve"> </w:t>
            </w:r>
            <w:proofErr w:type="spellStart"/>
            <w:r w:rsidRPr="00124FD1">
              <w:rPr>
                <w:rFonts w:ascii="EUAlbertina" w:hAnsi="EUAlbertina" w:cs="EUAlbertina"/>
                <w:i w:val="0"/>
                <w:color w:val="000000"/>
                <w:sz w:val="22"/>
                <w:lang w:val="en-US"/>
              </w:rPr>
              <w:t>ar</w:t>
            </w:r>
            <w:proofErr w:type="spellEnd"/>
            <w:r w:rsidRPr="00124FD1">
              <w:rPr>
                <w:rFonts w:ascii="EUAlbertina" w:hAnsi="EUAlbertina" w:cs="EUAlbertina"/>
                <w:i w:val="0"/>
                <w:color w:val="000000"/>
                <w:sz w:val="22"/>
                <w:lang w:val="en-US"/>
              </w:rPr>
              <w:t xml:space="preserve"> IRT </w:t>
            </w:r>
            <w:proofErr w:type="spellStart"/>
            <w:r w:rsidRPr="00124FD1">
              <w:rPr>
                <w:rFonts w:ascii="EUAlbertina" w:hAnsi="EUAlbertina" w:cs="EUAlbertina"/>
                <w:i w:val="0"/>
                <w:color w:val="000000"/>
                <w:sz w:val="22"/>
                <w:lang w:val="en-US"/>
              </w:rPr>
              <w:t>sistemos</w:t>
            </w:r>
            <w:proofErr w:type="spellEnd"/>
            <w:r w:rsidRPr="00124FD1">
              <w:rPr>
                <w:rFonts w:ascii="EUAlbertina" w:hAnsi="EUAlbertina" w:cs="EUAlbertina"/>
                <w:i w:val="0"/>
                <w:color w:val="000000"/>
                <w:sz w:val="22"/>
                <w:lang w:val="en-US"/>
              </w:rPr>
              <w:t xml:space="preserve"> </w:t>
            </w:r>
            <w:proofErr w:type="spellStart"/>
            <w:r w:rsidRPr="00685EE7">
              <w:rPr>
                <w:rFonts w:ascii="EUAlbertina" w:hAnsi="EUAlbertina" w:cs="EUAlbertina"/>
                <w:b/>
                <w:i w:val="0"/>
                <w:color w:val="000000"/>
                <w:sz w:val="22"/>
                <w:lang w:val="en-US"/>
              </w:rPr>
              <w:t>nebuvo</w:t>
            </w:r>
            <w:proofErr w:type="spellEnd"/>
            <w:r w:rsidRPr="00685EE7">
              <w:rPr>
                <w:rFonts w:ascii="EUAlbertina" w:hAnsi="EUAlbertina" w:cs="EUAlbertina"/>
                <w:b/>
                <w:i w:val="0"/>
                <w:color w:val="000000"/>
                <w:sz w:val="22"/>
                <w:lang w:val="en-US"/>
              </w:rPr>
              <w:t xml:space="preserve"> </w:t>
            </w:r>
            <w:proofErr w:type="spellStart"/>
            <w:r w:rsidRPr="00685EE7">
              <w:rPr>
                <w:rFonts w:ascii="EUAlbertina" w:hAnsi="EUAlbertina" w:cs="EUAlbertina"/>
                <w:b/>
                <w:i w:val="0"/>
                <w:color w:val="000000"/>
                <w:sz w:val="22"/>
                <w:lang w:val="en-US"/>
              </w:rPr>
              <w:t>įsigytos</w:t>
            </w:r>
            <w:proofErr w:type="spellEnd"/>
            <w:r w:rsidRPr="00124FD1">
              <w:rPr>
                <w:rFonts w:ascii="EUAlbertina" w:hAnsi="EUAlbertina" w:cs="EUAlbertina"/>
                <w:i w:val="0"/>
                <w:color w:val="000000"/>
                <w:sz w:val="22"/>
                <w:lang w:val="en-US"/>
              </w:rPr>
              <w:t>.</w:t>
            </w:r>
            <w:r>
              <w:rPr>
                <w:noProof/>
              </w:rPr>
              <w:t xml:space="preserve"> </w:t>
            </w:r>
          </w:p>
        </w:tc>
      </w:tr>
    </w:tbl>
    <w:p w14:paraId="744AA4D9" w14:textId="2F65CA14" w:rsidR="008671BE" w:rsidRPr="00433166" w:rsidRDefault="0078471E">
      <w:pPr>
        <w:rPr>
          <w:noProof/>
        </w:rPr>
      </w:pPr>
      <w:r w:rsidRPr="00433166">
        <w:rPr>
          <w:noProof/>
          <w:sz w:val="22"/>
        </w:rPr>
        <w:t>Pagal Reglamentą (ES) 2021/1148 finansuojamos (daugiafunkcinės) Sąjungos informacinės sistemos, kuri taip pat padeda siekti Reglamento (ES) 2021/1147 ir Reglamento (ES) 2021/1149 tikslų, arba pagal ES sąveikumo teisinę sistemą</w:t>
      </w:r>
      <w:r w:rsidRPr="00433166">
        <w:rPr>
          <w:rStyle w:val="Puslapioinaosnuoroda"/>
          <w:noProof/>
          <w:sz w:val="22"/>
        </w:rPr>
        <w:footnoteReference w:id="21"/>
      </w:r>
      <w:r w:rsidRPr="00433166">
        <w:rPr>
          <w:noProof/>
          <w:sz w:val="22"/>
        </w:rPr>
        <w:t xml:space="preserve"> reikalaujamų veiksmų atveju užpildykite toliau pateiktą lentelę. </w:t>
      </w:r>
    </w:p>
    <w:tbl>
      <w:tblPr>
        <w:tblStyle w:val="Lentelstinklelis"/>
        <w:tblW w:w="9289" w:type="dxa"/>
        <w:tblLayout w:type="fixed"/>
        <w:tblLook w:val="04A0" w:firstRow="1" w:lastRow="0" w:firstColumn="1" w:lastColumn="0" w:noHBand="0" w:noVBand="1"/>
      </w:tblPr>
      <w:tblGrid>
        <w:gridCol w:w="959"/>
        <w:gridCol w:w="992"/>
        <w:gridCol w:w="1276"/>
        <w:gridCol w:w="1134"/>
        <w:gridCol w:w="1559"/>
        <w:gridCol w:w="992"/>
        <w:gridCol w:w="1134"/>
        <w:gridCol w:w="1243"/>
      </w:tblGrid>
      <w:tr w:rsidR="008671BE" w:rsidRPr="00433166" w14:paraId="79BBB9BD" w14:textId="77777777" w:rsidTr="00151819">
        <w:trPr>
          <w:trHeight w:val="688"/>
        </w:trPr>
        <w:tc>
          <w:tcPr>
            <w:tcW w:w="959" w:type="dxa"/>
            <w:vAlign w:val="center"/>
          </w:tcPr>
          <w:p w14:paraId="6EA316EF" w14:textId="77777777" w:rsidR="008671BE" w:rsidRPr="00433166" w:rsidRDefault="008671BE" w:rsidP="00F12B44">
            <w:pPr>
              <w:pStyle w:val="Institutionquisigne"/>
              <w:spacing w:before="0"/>
              <w:jc w:val="center"/>
              <w:rPr>
                <w:i w:val="0"/>
                <w:noProof/>
                <w:sz w:val="20"/>
              </w:rPr>
            </w:pPr>
            <w:r w:rsidRPr="00433166">
              <w:rPr>
                <w:i w:val="0"/>
                <w:noProof/>
                <w:sz w:val="20"/>
              </w:rPr>
              <w:lastRenderedPageBreak/>
              <w:t>Konkretus tikslas</w:t>
            </w:r>
          </w:p>
        </w:tc>
        <w:tc>
          <w:tcPr>
            <w:tcW w:w="992" w:type="dxa"/>
            <w:vAlign w:val="center"/>
          </w:tcPr>
          <w:p w14:paraId="01B3C3A4" w14:textId="77777777" w:rsidR="008671BE" w:rsidRPr="00433166" w:rsidRDefault="008671BE" w:rsidP="0059250C">
            <w:pPr>
              <w:pStyle w:val="Institutionquisigne"/>
              <w:spacing w:before="0"/>
              <w:jc w:val="center"/>
              <w:rPr>
                <w:i w:val="0"/>
                <w:noProof/>
                <w:sz w:val="20"/>
              </w:rPr>
            </w:pPr>
            <w:r w:rsidRPr="00433166">
              <w:rPr>
                <w:i w:val="0"/>
                <w:noProof/>
                <w:sz w:val="20"/>
              </w:rPr>
              <w:t>Veiksmo pavadinimas</w:t>
            </w:r>
          </w:p>
        </w:tc>
        <w:tc>
          <w:tcPr>
            <w:tcW w:w="1276" w:type="dxa"/>
            <w:vAlign w:val="center"/>
          </w:tcPr>
          <w:p w14:paraId="686524F2" w14:textId="77777777" w:rsidR="008671BE" w:rsidRPr="00433166" w:rsidRDefault="008671BE" w:rsidP="0059250C">
            <w:pPr>
              <w:pStyle w:val="Institutionquisigne"/>
              <w:spacing w:before="0"/>
              <w:jc w:val="center"/>
              <w:rPr>
                <w:i w:val="0"/>
                <w:noProof/>
                <w:sz w:val="20"/>
              </w:rPr>
            </w:pPr>
            <w:r w:rsidRPr="00433166">
              <w:rPr>
                <w:i w:val="0"/>
                <w:noProof/>
                <w:sz w:val="20"/>
              </w:rPr>
              <w:t>Veiksmo paramos gavėjas</w:t>
            </w:r>
          </w:p>
        </w:tc>
        <w:tc>
          <w:tcPr>
            <w:tcW w:w="1134" w:type="dxa"/>
            <w:vAlign w:val="center"/>
          </w:tcPr>
          <w:p w14:paraId="0B4744DE" w14:textId="77777777" w:rsidR="008671BE" w:rsidRPr="00433166" w:rsidRDefault="008671BE" w:rsidP="0059250C">
            <w:pPr>
              <w:pStyle w:val="Institutionquisigne"/>
              <w:spacing w:before="0"/>
              <w:jc w:val="center"/>
              <w:rPr>
                <w:i w:val="0"/>
                <w:noProof/>
                <w:sz w:val="20"/>
              </w:rPr>
            </w:pPr>
            <w:r w:rsidRPr="00433166">
              <w:rPr>
                <w:i w:val="0"/>
                <w:noProof/>
                <w:sz w:val="20"/>
              </w:rPr>
              <w:t>Veiksmo tikslas</w:t>
            </w:r>
          </w:p>
        </w:tc>
        <w:tc>
          <w:tcPr>
            <w:tcW w:w="1559" w:type="dxa"/>
            <w:vAlign w:val="center"/>
          </w:tcPr>
          <w:p w14:paraId="4829A0CF" w14:textId="77777777" w:rsidR="008671BE" w:rsidRPr="00433166" w:rsidRDefault="008671BE" w:rsidP="0059250C">
            <w:pPr>
              <w:pStyle w:val="Institutionquisigne"/>
              <w:spacing w:before="0"/>
              <w:jc w:val="center"/>
              <w:rPr>
                <w:i w:val="0"/>
                <w:noProof/>
                <w:sz w:val="20"/>
              </w:rPr>
            </w:pPr>
            <w:r w:rsidRPr="00433166">
              <w:rPr>
                <w:i w:val="0"/>
                <w:noProof/>
                <w:sz w:val="20"/>
              </w:rPr>
              <w:t>Įgyvendinimo laikotarpis</w:t>
            </w:r>
          </w:p>
        </w:tc>
        <w:tc>
          <w:tcPr>
            <w:tcW w:w="992" w:type="dxa"/>
            <w:vAlign w:val="center"/>
          </w:tcPr>
          <w:p w14:paraId="000B0CD4" w14:textId="77777777" w:rsidR="008671BE" w:rsidRPr="00433166" w:rsidRDefault="008671BE" w:rsidP="0059250C">
            <w:pPr>
              <w:pStyle w:val="Institutionquisigne"/>
              <w:spacing w:before="0"/>
              <w:jc w:val="center"/>
              <w:rPr>
                <w:i w:val="0"/>
                <w:noProof/>
                <w:sz w:val="20"/>
              </w:rPr>
            </w:pPr>
            <w:r w:rsidRPr="00433166">
              <w:rPr>
                <w:i w:val="0"/>
                <w:noProof/>
                <w:sz w:val="20"/>
              </w:rPr>
              <w:t>Bendro finansavimo norma</w:t>
            </w:r>
          </w:p>
        </w:tc>
        <w:tc>
          <w:tcPr>
            <w:tcW w:w="1134" w:type="dxa"/>
            <w:vAlign w:val="center"/>
          </w:tcPr>
          <w:p w14:paraId="42F7DC82" w14:textId="77777777" w:rsidR="008671BE" w:rsidRPr="00433166" w:rsidRDefault="008671BE" w:rsidP="0059250C">
            <w:pPr>
              <w:pStyle w:val="Institutionquisigne"/>
              <w:spacing w:before="0"/>
              <w:jc w:val="center"/>
              <w:rPr>
                <w:i w:val="0"/>
                <w:noProof/>
                <w:sz w:val="20"/>
              </w:rPr>
            </w:pPr>
            <w:r w:rsidRPr="00433166">
              <w:rPr>
                <w:i w:val="0"/>
                <w:noProof/>
                <w:sz w:val="20"/>
              </w:rPr>
              <w:t>Tinkamos finansuoti išlaidos</w:t>
            </w:r>
            <w:r w:rsidRPr="00433166">
              <w:rPr>
                <w:rStyle w:val="Puslapioinaosnuoroda"/>
                <w:b/>
                <w:i w:val="0"/>
                <w:noProof/>
                <w:sz w:val="20"/>
              </w:rPr>
              <w:footnoteReference w:id="22"/>
            </w:r>
          </w:p>
        </w:tc>
        <w:tc>
          <w:tcPr>
            <w:tcW w:w="1243" w:type="dxa"/>
            <w:vAlign w:val="center"/>
          </w:tcPr>
          <w:p w14:paraId="39D3499C" w14:textId="77777777" w:rsidR="008671BE" w:rsidRPr="00433166" w:rsidRDefault="008671BE" w:rsidP="0059250C">
            <w:pPr>
              <w:pStyle w:val="Institutionquisigne"/>
              <w:spacing w:before="0"/>
              <w:jc w:val="center"/>
              <w:rPr>
                <w:i w:val="0"/>
                <w:noProof/>
                <w:sz w:val="20"/>
              </w:rPr>
            </w:pPr>
            <w:r w:rsidRPr="00433166">
              <w:rPr>
                <w:i w:val="0"/>
                <w:noProof/>
                <w:sz w:val="20"/>
              </w:rPr>
              <w:t>Tinkamos finansuoti išlaidos</w:t>
            </w:r>
            <w:r w:rsidRPr="00433166">
              <w:rPr>
                <w:rStyle w:val="Puslapioinaosnuoroda"/>
                <w:b/>
                <w:i w:val="0"/>
                <w:noProof/>
                <w:sz w:val="20"/>
              </w:rPr>
              <w:footnoteReference w:id="23"/>
            </w:r>
          </w:p>
        </w:tc>
      </w:tr>
      <w:tr w:rsidR="008671BE" w:rsidRPr="00433166" w14:paraId="28F32C1B" w14:textId="77777777" w:rsidTr="00151819">
        <w:trPr>
          <w:trHeight w:val="255"/>
        </w:trPr>
        <w:tc>
          <w:tcPr>
            <w:tcW w:w="959" w:type="dxa"/>
            <w:vAlign w:val="center"/>
          </w:tcPr>
          <w:p w14:paraId="31D18039" w14:textId="77777777" w:rsidR="008671BE" w:rsidRPr="00433166" w:rsidRDefault="008671BE" w:rsidP="0059250C">
            <w:pPr>
              <w:pStyle w:val="Institutionquisigne"/>
              <w:spacing w:before="0"/>
              <w:rPr>
                <w:i w:val="0"/>
                <w:noProof/>
                <w:sz w:val="22"/>
              </w:rPr>
            </w:pPr>
          </w:p>
        </w:tc>
        <w:tc>
          <w:tcPr>
            <w:tcW w:w="992" w:type="dxa"/>
            <w:vAlign w:val="center"/>
          </w:tcPr>
          <w:p w14:paraId="4D30C839" w14:textId="77777777" w:rsidR="008671BE" w:rsidRPr="00433166" w:rsidRDefault="008671BE" w:rsidP="0059250C">
            <w:pPr>
              <w:pStyle w:val="Institutionquisigne"/>
              <w:spacing w:before="0"/>
              <w:jc w:val="center"/>
              <w:rPr>
                <w:noProof/>
              </w:rPr>
            </w:pPr>
          </w:p>
        </w:tc>
        <w:tc>
          <w:tcPr>
            <w:tcW w:w="1276" w:type="dxa"/>
          </w:tcPr>
          <w:p w14:paraId="637E116A" w14:textId="77777777" w:rsidR="008671BE" w:rsidRPr="00433166" w:rsidRDefault="008671BE" w:rsidP="0059250C">
            <w:pPr>
              <w:pStyle w:val="Institutionquisigne"/>
              <w:spacing w:before="0"/>
              <w:jc w:val="center"/>
              <w:rPr>
                <w:noProof/>
              </w:rPr>
            </w:pPr>
          </w:p>
        </w:tc>
        <w:tc>
          <w:tcPr>
            <w:tcW w:w="1134" w:type="dxa"/>
            <w:vAlign w:val="center"/>
          </w:tcPr>
          <w:p w14:paraId="766F001F" w14:textId="77777777" w:rsidR="008671BE" w:rsidRPr="00433166" w:rsidRDefault="008671BE" w:rsidP="0059250C">
            <w:pPr>
              <w:pStyle w:val="Institutionquisigne"/>
              <w:spacing w:before="0"/>
              <w:jc w:val="center"/>
              <w:rPr>
                <w:noProof/>
              </w:rPr>
            </w:pPr>
          </w:p>
        </w:tc>
        <w:tc>
          <w:tcPr>
            <w:tcW w:w="1559" w:type="dxa"/>
            <w:vAlign w:val="center"/>
          </w:tcPr>
          <w:p w14:paraId="1B64A5B1" w14:textId="77777777" w:rsidR="008671BE" w:rsidRPr="00433166" w:rsidRDefault="008671BE" w:rsidP="0059250C">
            <w:pPr>
              <w:pStyle w:val="Institutionquisigne"/>
              <w:spacing w:before="0"/>
              <w:jc w:val="center"/>
              <w:rPr>
                <w:noProof/>
              </w:rPr>
            </w:pPr>
          </w:p>
        </w:tc>
        <w:tc>
          <w:tcPr>
            <w:tcW w:w="992" w:type="dxa"/>
          </w:tcPr>
          <w:p w14:paraId="7F3537A9" w14:textId="77777777" w:rsidR="008671BE" w:rsidRPr="00433166" w:rsidRDefault="008671BE" w:rsidP="0059250C">
            <w:pPr>
              <w:pStyle w:val="Institutionquisigne"/>
              <w:spacing w:before="0"/>
              <w:jc w:val="center"/>
              <w:rPr>
                <w:noProof/>
              </w:rPr>
            </w:pPr>
          </w:p>
        </w:tc>
        <w:tc>
          <w:tcPr>
            <w:tcW w:w="1134" w:type="dxa"/>
          </w:tcPr>
          <w:p w14:paraId="37A54FB9" w14:textId="77777777" w:rsidR="008671BE" w:rsidRPr="00433166" w:rsidRDefault="008671BE" w:rsidP="0059250C">
            <w:pPr>
              <w:pStyle w:val="Institutionquisigne"/>
              <w:spacing w:before="0"/>
              <w:jc w:val="center"/>
              <w:rPr>
                <w:noProof/>
              </w:rPr>
            </w:pPr>
          </w:p>
        </w:tc>
        <w:tc>
          <w:tcPr>
            <w:tcW w:w="1243" w:type="dxa"/>
          </w:tcPr>
          <w:p w14:paraId="5BF03376" w14:textId="77777777" w:rsidR="008671BE" w:rsidRPr="00433166" w:rsidRDefault="008671BE" w:rsidP="0059250C">
            <w:pPr>
              <w:pStyle w:val="Institutionquisigne"/>
              <w:spacing w:before="0"/>
              <w:jc w:val="center"/>
              <w:rPr>
                <w:noProof/>
              </w:rPr>
            </w:pPr>
          </w:p>
        </w:tc>
      </w:tr>
    </w:tbl>
    <w:p w14:paraId="13EFD36A" w14:textId="0B4D3BED" w:rsidR="00AD502C" w:rsidRPr="00433166" w:rsidRDefault="00505DF5" w:rsidP="00505DF5">
      <w:pPr>
        <w:pStyle w:val="ManualHeading2"/>
        <w:rPr>
          <w:noProof/>
        </w:rPr>
      </w:pPr>
      <w:r w:rsidRPr="00505DF5">
        <w:t>2.3.</w:t>
      </w:r>
      <w:r w:rsidRPr="00505DF5">
        <w:tab/>
      </w:r>
      <w:r w:rsidR="00AD502C" w:rsidRPr="00433166">
        <w:rPr>
          <w:noProof/>
        </w:rPr>
        <w:t>Daugiamečiai įrangos, kurią numatoma įsigyti, planai. Reglamento (ES) 2021/1148 13 straipsnio 14 dalies d punktas</w:t>
      </w:r>
    </w:p>
    <w:p w14:paraId="728E478C" w14:textId="77777777" w:rsidR="00AD502C" w:rsidRPr="00AA463C" w:rsidRDefault="00F12B44" w:rsidP="00AA463C">
      <w:pPr>
        <w:pStyle w:val="Institutionquisigne"/>
        <w:spacing w:before="120" w:after="120"/>
        <w:rPr>
          <w:noProof/>
          <w:sz w:val="22"/>
        </w:rPr>
      </w:pPr>
      <w:r w:rsidRPr="00AA463C">
        <w:rPr>
          <w:noProof/>
          <w:sz w:val="22"/>
        </w:rPr>
        <w:t xml:space="preserve">Aprašykite daugiamečius įrangos, kurią numatoma įsigyti pagal Priemonę, planus. </w:t>
      </w:r>
    </w:p>
    <w:tbl>
      <w:tblPr>
        <w:tblStyle w:val="Lentelstinklelis"/>
        <w:tblW w:w="0" w:type="auto"/>
        <w:tblLayout w:type="fixed"/>
        <w:tblLook w:val="04A0" w:firstRow="1" w:lastRow="0" w:firstColumn="1" w:lastColumn="0" w:noHBand="0" w:noVBand="1"/>
      </w:tblPr>
      <w:tblGrid>
        <w:gridCol w:w="9063"/>
      </w:tblGrid>
      <w:tr w:rsidR="00AD502C" w:rsidRPr="00433166" w14:paraId="7354CD64" w14:textId="77777777" w:rsidTr="00AA463C">
        <w:trPr>
          <w:trHeight w:val="7503"/>
        </w:trPr>
        <w:tc>
          <w:tcPr>
            <w:tcW w:w="9063" w:type="dxa"/>
          </w:tcPr>
          <w:p w14:paraId="70551C7A" w14:textId="77777777" w:rsidR="00AD502C" w:rsidRDefault="00CE6F79" w:rsidP="0088671C">
            <w:pPr>
              <w:pStyle w:val="Personnequisigne"/>
              <w:spacing w:before="120"/>
              <w:rPr>
                <w:noProof/>
                <w:sz w:val="22"/>
              </w:rPr>
            </w:pPr>
            <w:r w:rsidRPr="00433166">
              <w:rPr>
                <w:noProof/>
                <w:sz w:val="22"/>
              </w:rPr>
              <w:t>Įrašykite tekstą. Didžiausias ilgis: 3 000 ženklų.</w:t>
            </w:r>
          </w:p>
          <w:p w14:paraId="23C90B6B" w14:textId="77777777" w:rsidR="0088671C" w:rsidRPr="0088671C" w:rsidRDefault="0088671C" w:rsidP="0088671C">
            <w:pPr>
              <w:pStyle w:val="Institutionquisigne"/>
              <w:spacing w:before="120"/>
            </w:pPr>
          </w:p>
          <w:p w14:paraId="0C0F871C" w14:textId="263C3964" w:rsidR="00124FD1" w:rsidRPr="00353958" w:rsidRDefault="00835FEA" w:rsidP="0088671C">
            <w:pPr>
              <w:pStyle w:val="Institutionquisigne"/>
              <w:spacing w:before="0"/>
              <w:rPr>
                <w:i w:val="0"/>
                <w:sz w:val="22"/>
              </w:rPr>
            </w:pPr>
            <w:r w:rsidRPr="00353958">
              <w:rPr>
                <w:i w:val="0"/>
                <w:sz w:val="22"/>
              </w:rPr>
              <w:t xml:space="preserve">SVVP programos veiksmų įgyvendinimo plane numatyta įgyvendinti šiuos projektus:  </w:t>
            </w:r>
          </w:p>
          <w:p w14:paraId="4ABEFE95" w14:textId="77777777" w:rsidR="00124FD1" w:rsidRPr="00353958" w:rsidRDefault="00124FD1" w:rsidP="00124FD1">
            <w:pPr>
              <w:pStyle w:val="Personnequisigne"/>
              <w:rPr>
                <w:i w:val="0"/>
                <w:sz w:val="22"/>
              </w:rPr>
            </w:pPr>
          </w:p>
          <w:tbl>
            <w:tblPr>
              <w:tblStyle w:val="Lentelstinklelis"/>
              <w:tblW w:w="0" w:type="auto"/>
              <w:tblLayout w:type="fixed"/>
              <w:tblLook w:val="04A0" w:firstRow="1" w:lastRow="0" w:firstColumn="1" w:lastColumn="0" w:noHBand="0" w:noVBand="1"/>
            </w:tblPr>
            <w:tblGrid>
              <w:gridCol w:w="3851"/>
              <w:gridCol w:w="1418"/>
              <w:gridCol w:w="3118"/>
            </w:tblGrid>
            <w:tr w:rsidR="00160886" w:rsidRPr="00353958" w14:paraId="591339EE" w14:textId="77777777" w:rsidTr="00876903">
              <w:trPr>
                <w:trHeight w:val="759"/>
              </w:trPr>
              <w:tc>
                <w:tcPr>
                  <w:tcW w:w="3851" w:type="dxa"/>
                  <w:vAlign w:val="center"/>
                </w:tcPr>
                <w:p w14:paraId="137C2BFC" w14:textId="51A247E9" w:rsidR="00160886" w:rsidRPr="0088671C" w:rsidRDefault="00160886" w:rsidP="00353958">
                  <w:pPr>
                    <w:pStyle w:val="Institutionquisigne"/>
                    <w:spacing w:before="0"/>
                    <w:jc w:val="center"/>
                    <w:rPr>
                      <w:i w:val="0"/>
                      <w:sz w:val="22"/>
                    </w:rPr>
                  </w:pPr>
                  <w:r w:rsidRPr="0088671C">
                    <w:rPr>
                      <w:i w:val="0"/>
                      <w:sz w:val="22"/>
                    </w:rPr>
                    <w:t>Projekto pavadinimas</w:t>
                  </w:r>
                </w:p>
              </w:tc>
              <w:tc>
                <w:tcPr>
                  <w:tcW w:w="1418" w:type="dxa"/>
                </w:tcPr>
                <w:p w14:paraId="1DB01B45" w14:textId="0165BF29" w:rsidR="00160886" w:rsidRPr="0088671C" w:rsidRDefault="00160886" w:rsidP="00160886">
                  <w:pPr>
                    <w:pStyle w:val="Institutionquisigne"/>
                    <w:spacing w:before="0"/>
                    <w:jc w:val="center"/>
                    <w:rPr>
                      <w:i w:val="0"/>
                      <w:sz w:val="22"/>
                    </w:rPr>
                  </w:pPr>
                  <w:r w:rsidRPr="0088671C">
                    <w:rPr>
                      <w:i w:val="0"/>
                      <w:sz w:val="22"/>
                    </w:rPr>
                    <w:t>Projekto startas (metai)</w:t>
                  </w:r>
                </w:p>
              </w:tc>
              <w:tc>
                <w:tcPr>
                  <w:tcW w:w="3118" w:type="dxa"/>
                </w:tcPr>
                <w:p w14:paraId="0812ECCD" w14:textId="0684FA5D" w:rsidR="00160886" w:rsidRPr="0088671C" w:rsidRDefault="00876903" w:rsidP="00876903">
                  <w:pPr>
                    <w:pStyle w:val="Institutionquisigne"/>
                    <w:spacing w:before="0"/>
                    <w:jc w:val="center"/>
                    <w:rPr>
                      <w:i w:val="0"/>
                      <w:sz w:val="22"/>
                    </w:rPr>
                  </w:pPr>
                  <w:proofErr w:type="spellStart"/>
                  <w:r w:rsidRPr="0088671C">
                    <w:rPr>
                      <w:i w:val="0"/>
                      <w:sz w:val="22"/>
                    </w:rPr>
                    <w:t>Daugiatikslės</w:t>
                  </w:r>
                  <w:proofErr w:type="spellEnd"/>
                  <w:r w:rsidRPr="0088671C">
                    <w:rPr>
                      <w:i w:val="0"/>
                      <w:sz w:val="22"/>
                    </w:rPr>
                    <w:t xml:space="preserve"> įrangos ir IRT sistemų daugkartinio  naudojimo pavadinimas ir jų dislokavimo vieta</w:t>
                  </w:r>
                </w:p>
              </w:tc>
            </w:tr>
            <w:tr w:rsidR="00854499" w:rsidRPr="00353958" w14:paraId="5CCAEA9D" w14:textId="77777777" w:rsidTr="00876903">
              <w:trPr>
                <w:trHeight w:val="397"/>
              </w:trPr>
              <w:tc>
                <w:tcPr>
                  <w:tcW w:w="3851" w:type="dxa"/>
                  <w:vAlign w:val="center"/>
                </w:tcPr>
                <w:p w14:paraId="5C42E3CB" w14:textId="4DB83032" w:rsidR="00854499" w:rsidRPr="0088671C" w:rsidRDefault="00854499" w:rsidP="00854499">
                  <w:pPr>
                    <w:pStyle w:val="Institutionquisigne"/>
                    <w:spacing w:before="0"/>
                    <w:jc w:val="left"/>
                    <w:rPr>
                      <w:i w:val="0"/>
                      <w:sz w:val="22"/>
                    </w:rPr>
                  </w:pPr>
                  <w:r w:rsidRPr="0088671C">
                    <w:rPr>
                      <w:i w:val="0"/>
                      <w:sz w:val="22"/>
                    </w:rPr>
                    <w:t>Sienos stebėjimo sistemų atnaujinimas, I-III etapai</w:t>
                  </w:r>
                </w:p>
              </w:tc>
              <w:tc>
                <w:tcPr>
                  <w:tcW w:w="1418" w:type="dxa"/>
                  <w:vAlign w:val="center"/>
                </w:tcPr>
                <w:p w14:paraId="0D29BB3D" w14:textId="026EFF64" w:rsidR="00854499" w:rsidRPr="0088671C" w:rsidRDefault="00854499" w:rsidP="00854499">
                  <w:pPr>
                    <w:pStyle w:val="Institutionquisigne"/>
                    <w:spacing w:before="0"/>
                    <w:jc w:val="center"/>
                    <w:rPr>
                      <w:i w:val="0"/>
                      <w:sz w:val="22"/>
                    </w:rPr>
                  </w:pPr>
                  <w:r w:rsidRPr="0088671C">
                    <w:rPr>
                      <w:i w:val="0"/>
                      <w:sz w:val="22"/>
                    </w:rPr>
                    <w:t>2023, 2024, 2025</w:t>
                  </w:r>
                </w:p>
              </w:tc>
              <w:tc>
                <w:tcPr>
                  <w:tcW w:w="3118" w:type="dxa"/>
                  <w:vAlign w:val="center"/>
                </w:tcPr>
                <w:p w14:paraId="1500DA7F" w14:textId="7D47B4C8" w:rsidR="00854499" w:rsidRPr="0088671C" w:rsidRDefault="00854499" w:rsidP="00854499">
                  <w:pPr>
                    <w:pStyle w:val="Institutionquisigne"/>
                    <w:spacing w:before="0"/>
                    <w:jc w:val="left"/>
                    <w:rPr>
                      <w:i w:val="0"/>
                      <w:sz w:val="22"/>
                    </w:rPr>
                  </w:pPr>
                  <w:r>
                    <w:rPr>
                      <w:i w:val="0"/>
                      <w:sz w:val="22"/>
                    </w:rPr>
                    <w:t xml:space="preserve">Sienos stebėjimo sistemos – VSAT </w:t>
                  </w:r>
                  <w:proofErr w:type="spellStart"/>
                  <w:r>
                    <w:rPr>
                      <w:i w:val="0"/>
                      <w:sz w:val="22"/>
                    </w:rPr>
                    <w:t>Bardinų</w:t>
                  </w:r>
                  <w:proofErr w:type="spellEnd"/>
                  <w:r>
                    <w:rPr>
                      <w:i w:val="0"/>
                      <w:sz w:val="22"/>
                    </w:rPr>
                    <w:t xml:space="preserve">, Druskininkų, </w:t>
                  </w:r>
                  <w:proofErr w:type="spellStart"/>
                  <w:r>
                    <w:rPr>
                      <w:i w:val="0"/>
                      <w:sz w:val="22"/>
                    </w:rPr>
                    <w:t>Tribonių</w:t>
                  </w:r>
                  <w:proofErr w:type="spellEnd"/>
                  <w:r>
                    <w:rPr>
                      <w:i w:val="0"/>
                      <w:sz w:val="22"/>
                    </w:rPr>
                    <w:t xml:space="preserve">, </w:t>
                  </w:r>
                  <w:proofErr w:type="spellStart"/>
                  <w:r>
                    <w:rPr>
                      <w:i w:val="0"/>
                      <w:sz w:val="22"/>
                    </w:rPr>
                    <w:t>Purvėnų</w:t>
                  </w:r>
                  <w:proofErr w:type="spellEnd"/>
                  <w:r>
                    <w:rPr>
                      <w:i w:val="0"/>
                      <w:sz w:val="22"/>
                    </w:rPr>
                    <w:t xml:space="preserve"> pasienio užkardos; </w:t>
                  </w:r>
                  <w:proofErr w:type="spellStart"/>
                  <w:r>
                    <w:rPr>
                      <w:i w:val="0"/>
                      <w:sz w:val="22"/>
                    </w:rPr>
                    <w:t>Rociškių</w:t>
                  </w:r>
                  <w:proofErr w:type="spellEnd"/>
                  <w:r>
                    <w:rPr>
                      <w:i w:val="0"/>
                      <w:sz w:val="22"/>
                    </w:rPr>
                    <w:t xml:space="preserve">, </w:t>
                  </w:r>
                  <w:proofErr w:type="spellStart"/>
                  <w:r>
                    <w:rPr>
                      <w:i w:val="0"/>
                      <w:sz w:val="22"/>
                    </w:rPr>
                    <w:t>Pavoverės</w:t>
                  </w:r>
                  <w:proofErr w:type="spellEnd"/>
                  <w:r>
                    <w:rPr>
                      <w:i w:val="0"/>
                      <w:sz w:val="22"/>
                    </w:rPr>
                    <w:t>, Švenčionių; Viešvilės, Plaškių pasienio užkardos</w:t>
                  </w:r>
                </w:p>
              </w:tc>
            </w:tr>
            <w:tr w:rsidR="00854499" w:rsidRPr="00353958" w14:paraId="39116539" w14:textId="77777777" w:rsidTr="00876903">
              <w:trPr>
                <w:trHeight w:val="397"/>
              </w:trPr>
              <w:tc>
                <w:tcPr>
                  <w:tcW w:w="3851" w:type="dxa"/>
                  <w:vAlign w:val="center"/>
                </w:tcPr>
                <w:p w14:paraId="5F7954FA" w14:textId="0EC5FC78" w:rsidR="00854499" w:rsidRPr="0088671C" w:rsidRDefault="00854499" w:rsidP="00854499">
                  <w:pPr>
                    <w:pStyle w:val="Institutionquisigne"/>
                    <w:spacing w:before="0"/>
                    <w:jc w:val="left"/>
                    <w:rPr>
                      <w:i w:val="0"/>
                      <w:sz w:val="22"/>
                    </w:rPr>
                  </w:pPr>
                  <w:r w:rsidRPr="0088671C">
                    <w:rPr>
                      <w:i w:val="0"/>
                      <w:sz w:val="22"/>
                    </w:rPr>
                    <w:t>NKC informacinės sistemos tobulinimas</w:t>
                  </w:r>
                </w:p>
              </w:tc>
              <w:tc>
                <w:tcPr>
                  <w:tcW w:w="1418" w:type="dxa"/>
                  <w:vAlign w:val="center"/>
                </w:tcPr>
                <w:p w14:paraId="4CBDF51A" w14:textId="72BBD645" w:rsidR="00854499" w:rsidRPr="0088671C" w:rsidRDefault="00854499" w:rsidP="00854499">
                  <w:pPr>
                    <w:pStyle w:val="Institutionquisigne"/>
                    <w:spacing w:before="0"/>
                    <w:jc w:val="center"/>
                    <w:rPr>
                      <w:i w:val="0"/>
                      <w:sz w:val="22"/>
                    </w:rPr>
                  </w:pPr>
                  <w:r w:rsidRPr="0088671C">
                    <w:rPr>
                      <w:i w:val="0"/>
                      <w:sz w:val="22"/>
                    </w:rPr>
                    <w:t>2023</w:t>
                  </w:r>
                </w:p>
              </w:tc>
              <w:tc>
                <w:tcPr>
                  <w:tcW w:w="3118" w:type="dxa"/>
                  <w:vAlign w:val="center"/>
                </w:tcPr>
                <w:p w14:paraId="2E70D112" w14:textId="42EF4974" w:rsidR="00854499" w:rsidRPr="0088671C" w:rsidRDefault="00854499" w:rsidP="00854499">
                  <w:pPr>
                    <w:pStyle w:val="Institutionquisigne"/>
                    <w:spacing w:before="0"/>
                    <w:jc w:val="left"/>
                    <w:rPr>
                      <w:i w:val="0"/>
                      <w:sz w:val="22"/>
                    </w:rPr>
                  </w:pPr>
                  <w:r>
                    <w:rPr>
                      <w:i w:val="0"/>
                      <w:sz w:val="22"/>
                    </w:rPr>
                    <w:t>NKC informacinė sistema – VSAT centrinė įstaiga</w:t>
                  </w:r>
                </w:p>
              </w:tc>
            </w:tr>
            <w:tr w:rsidR="00854499" w:rsidRPr="00353958" w14:paraId="46DB5D0C" w14:textId="77777777" w:rsidTr="00876903">
              <w:trPr>
                <w:trHeight w:val="397"/>
              </w:trPr>
              <w:tc>
                <w:tcPr>
                  <w:tcW w:w="3851" w:type="dxa"/>
                  <w:vAlign w:val="center"/>
                </w:tcPr>
                <w:p w14:paraId="3D0C1FA1" w14:textId="1BA449D7" w:rsidR="00854499" w:rsidRPr="0088671C" w:rsidRDefault="00854499" w:rsidP="00854499">
                  <w:pPr>
                    <w:pStyle w:val="Institutionquisigne"/>
                    <w:spacing w:before="0"/>
                    <w:jc w:val="left"/>
                    <w:rPr>
                      <w:i w:val="0"/>
                      <w:sz w:val="22"/>
                    </w:rPr>
                  </w:pPr>
                  <w:r w:rsidRPr="0088671C">
                    <w:rPr>
                      <w:i w:val="0"/>
                      <w:sz w:val="22"/>
                    </w:rPr>
                    <w:t>Transporto priemonių įsigijimas</w:t>
                  </w:r>
                </w:p>
              </w:tc>
              <w:tc>
                <w:tcPr>
                  <w:tcW w:w="1418" w:type="dxa"/>
                  <w:vAlign w:val="center"/>
                </w:tcPr>
                <w:p w14:paraId="152641FA" w14:textId="065BC297" w:rsidR="00854499" w:rsidRPr="0088671C" w:rsidRDefault="00854499" w:rsidP="00854499">
                  <w:pPr>
                    <w:pStyle w:val="Institutionquisigne"/>
                    <w:spacing w:before="0"/>
                    <w:jc w:val="center"/>
                    <w:rPr>
                      <w:i w:val="0"/>
                      <w:sz w:val="22"/>
                    </w:rPr>
                  </w:pPr>
                  <w:r w:rsidRPr="0088671C">
                    <w:rPr>
                      <w:i w:val="0"/>
                      <w:sz w:val="22"/>
                    </w:rPr>
                    <w:t>2023, 2025</w:t>
                  </w:r>
                </w:p>
              </w:tc>
              <w:tc>
                <w:tcPr>
                  <w:tcW w:w="3118" w:type="dxa"/>
                  <w:vAlign w:val="center"/>
                </w:tcPr>
                <w:p w14:paraId="77BDC92B" w14:textId="70E1B716" w:rsidR="00854499" w:rsidRPr="0088671C" w:rsidRDefault="00854499" w:rsidP="00854499">
                  <w:pPr>
                    <w:pStyle w:val="Institutionquisigne"/>
                    <w:spacing w:before="0"/>
                    <w:jc w:val="left"/>
                    <w:rPr>
                      <w:i w:val="0"/>
                      <w:sz w:val="22"/>
                    </w:rPr>
                  </w:pPr>
                  <w:r>
                    <w:rPr>
                      <w:i w:val="0"/>
                      <w:sz w:val="22"/>
                    </w:rPr>
                    <w:t xml:space="preserve">Sausumos transporto priemonės – VSAT Vilniaus, Varėnos ir Pagėgių pasienio rinktinės ir jų pasienio užkardos, Pasieniečių mokykla, </w:t>
                  </w:r>
                  <w:r w:rsidRPr="00AA5511">
                    <w:rPr>
                      <w:i w:val="0"/>
                      <w:sz w:val="22"/>
                    </w:rPr>
                    <w:t>S</w:t>
                  </w:r>
                  <w:r>
                    <w:rPr>
                      <w:i w:val="0"/>
                      <w:sz w:val="22"/>
                    </w:rPr>
                    <w:t>pecialiosios paskirties skyrius</w:t>
                  </w:r>
                </w:p>
              </w:tc>
            </w:tr>
            <w:tr w:rsidR="00854499" w:rsidRPr="00353958" w14:paraId="26B6C7B4" w14:textId="77777777" w:rsidTr="00876903">
              <w:trPr>
                <w:trHeight w:val="397"/>
              </w:trPr>
              <w:tc>
                <w:tcPr>
                  <w:tcW w:w="3851" w:type="dxa"/>
                  <w:vAlign w:val="center"/>
                </w:tcPr>
                <w:p w14:paraId="3A33D6B1" w14:textId="3EE44657" w:rsidR="00854499" w:rsidRPr="0088671C" w:rsidRDefault="00854499" w:rsidP="00854499">
                  <w:pPr>
                    <w:pStyle w:val="Institutionquisigne"/>
                    <w:spacing w:before="0"/>
                    <w:jc w:val="left"/>
                    <w:rPr>
                      <w:i w:val="0"/>
                      <w:sz w:val="22"/>
                    </w:rPr>
                  </w:pPr>
                  <w:r w:rsidRPr="0088671C">
                    <w:rPr>
                      <w:i w:val="0"/>
                      <w:sz w:val="22"/>
                    </w:rPr>
                    <w:t>Dokumentų tikrinimui ir tyrimui pasienio kontrolės punktams skirta įranga, I ir II etapai</w:t>
                  </w:r>
                </w:p>
              </w:tc>
              <w:tc>
                <w:tcPr>
                  <w:tcW w:w="1418" w:type="dxa"/>
                  <w:vAlign w:val="center"/>
                </w:tcPr>
                <w:p w14:paraId="71C024A8" w14:textId="16C1AEC6" w:rsidR="00854499" w:rsidRPr="0088671C" w:rsidRDefault="00854499" w:rsidP="00854499">
                  <w:pPr>
                    <w:pStyle w:val="Institutionquisigne"/>
                    <w:spacing w:before="0"/>
                    <w:jc w:val="center"/>
                    <w:rPr>
                      <w:i w:val="0"/>
                      <w:sz w:val="22"/>
                    </w:rPr>
                  </w:pPr>
                  <w:r w:rsidRPr="0088671C">
                    <w:rPr>
                      <w:i w:val="0"/>
                      <w:sz w:val="22"/>
                    </w:rPr>
                    <w:t>2023, 2026</w:t>
                  </w:r>
                </w:p>
              </w:tc>
              <w:tc>
                <w:tcPr>
                  <w:tcW w:w="3118" w:type="dxa"/>
                  <w:vAlign w:val="center"/>
                </w:tcPr>
                <w:p w14:paraId="1E39BFEE" w14:textId="77777777" w:rsidR="00854499" w:rsidRPr="004653D1" w:rsidRDefault="00854499" w:rsidP="00854499">
                  <w:pPr>
                    <w:pStyle w:val="Institutionquisigne"/>
                    <w:spacing w:before="0"/>
                    <w:jc w:val="left"/>
                    <w:rPr>
                      <w:i w:val="0"/>
                      <w:sz w:val="22"/>
                    </w:rPr>
                  </w:pPr>
                  <w:r w:rsidRPr="004653D1">
                    <w:rPr>
                      <w:i w:val="0"/>
                      <w:sz w:val="22"/>
                    </w:rPr>
                    <w:t xml:space="preserve">IR įrangos komplektai </w:t>
                  </w:r>
                  <w:r>
                    <w:rPr>
                      <w:i w:val="0"/>
                      <w:sz w:val="22"/>
                    </w:rPr>
                    <w:t>–</w:t>
                  </w:r>
                  <w:r w:rsidRPr="004653D1">
                    <w:rPr>
                      <w:i w:val="0"/>
                      <w:sz w:val="22"/>
                    </w:rPr>
                    <w:t xml:space="preserve"> VSAT</w:t>
                  </w:r>
                  <w:r>
                    <w:rPr>
                      <w:i w:val="0"/>
                      <w:sz w:val="22"/>
                    </w:rPr>
                    <w:t xml:space="preserve"> išorės sienų</w:t>
                  </w:r>
                  <w:r w:rsidRPr="004653D1">
                    <w:rPr>
                      <w:i w:val="0"/>
                      <w:sz w:val="22"/>
                    </w:rPr>
                    <w:t xml:space="preserve"> </w:t>
                  </w:r>
                  <w:r>
                    <w:rPr>
                      <w:i w:val="0"/>
                      <w:sz w:val="22"/>
                    </w:rPr>
                    <w:t>pasienio kontrolės punktai (</w:t>
                  </w:r>
                  <w:r w:rsidRPr="004653D1">
                    <w:rPr>
                      <w:i w:val="0"/>
                      <w:sz w:val="22"/>
                    </w:rPr>
                    <w:t>PKP</w:t>
                  </w:r>
                  <w:r>
                    <w:rPr>
                      <w:i w:val="0"/>
                      <w:sz w:val="22"/>
                    </w:rPr>
                    <w:t>)</w:t>
                  </w:r>
                  <w:r w:rsidRPr="004653D1">
                    <w:rPr>
                      <w:i w:val="0"/>
                      <w:sz w:val="22"/>
                    </w:rPr>
                    <w:t>, P</w:t>
                  </w:r>
                  <w:r>
                    <w:rPr>
                      <w:i w:val="0"/>
                      <w:sz w:val="22"/>
                    </w:rPr>
                    <w:t>asieniečių mokykla</w:t>
                  </w:r>
                  <w:r w:rsidRPr="004653D1">
                    <w:rPr>
                      <w:i w:val="0"/>
                      <w:sz w:val="22"/>
                    </w:rPr>
                    <w:t xml:space="preserve">, </w:t>
                  </w:r>
                  <w:r>
                    <w:rPr>
                      <w:i w:val="0"/>
                      <w:sz w:val="22"/>
                    </w:rPr>
                    <w:t>Kriminalinių tyrimų valdybos Kriminalinių tyrimų skyrius (KTV KTS)</w:t>
                  </w:r>
                  <w:r w:rsidRPr="004653D1">
                    <w:rPr>
                      <w:i w:val="0"/>
                      <w:sz w:val="22"/>
                    </w:rPr>
                    <w:t xml:space="preserve">. </w:t>
                  </w:r>
                </w:p>
                <w:p w14:paraId="2884C788" w14:textId="77777777" w:rsidR="00854499" w:rsidRDefault="00854499" w:rsidP="00854499">
                  <w:pPr>
                    <w:pStyle w:val="Institutionquisigne"/>
                    <w:spacing w:before="0"/>
                    <w:jc w:val="left"/>
                    <w:rPr>
                      <w:i w:val="0"/>
                      <w:sz w:val="22"/>
                    </w:rPr>
                  </w:pPr>
                  <w:r w:rsidRPr="004653D1">
                    <w:rPr>
                      <w:i w:val="0"/>
                      <w:sz w:val="22"/>
                    </w:rPr>
                    <w:t xml:space="preserve">Universalūs dokumentų tikrinimo įrenginiai - VSAT išorės sienų PKP </w:t>
                  </w:r>
                </w:p>
                <w:p w14:paraId="08E77D7B" w14:textId="77777777" w:rsidR="00854499" w:rsidRPr="004653D1" w:rsidRDefault="00854499" w:rsidP="00854499">
                  <w:pPr>
                    <w:pStyle w:val="Institutionquisigne"/>
                    <w:spacing w:before="0"/>
                    <w:jc w:val="left"/>
                    <w:rPr>
                      <w:i w:val="0"/>
                      <w:sz w:val="22"/>
                    </w:rPr>
                  </w:pPr>
                  <w:r w:rsidRPr="004653D1">
                    <w:rPr>
                      <w:i w:val="0"/>
                      <w:sz w:val="22"/>
                    </w:rPr>
                    <w:t xml:space="preserve">Mobili dokumentų tikrinimo ir tyrimo laboratorija – VSAT KTV KTS </w:t>
                  </w:r>
                </w:p>
                <w:p w14:paraId="33C59FB1" w14:textId="77777777" w:rsidR="00854499" w:rsidRPr="004653D1" w:rsidRDefault="00854499" w:rsidP="00854499">
                  <w:pPr>
                    <w:pStyle w:val="Institutionquisigne"/>
                    <w:spacing w:before="0"/>
                    <w:jc w:val="left"/>
                    <w:rPr>
                      <w:i w:val="0"/>
                      <w:sz w:val="22"/>
                    </w:rPr>
                  </w:pPr>
                  <w:r w:rsidRPr="004653D1">
                    <w:rPr>
                      <w:i w:val="0"/>
                      <w:sz w:val="22"/>
                    </w:rPr>
                    <w:t>D</w:t>
                  </w:r>
                  <w:r>
                    <w:rPr>
                      <w:i w:val="0"/>
                      <w:sz w:val="22"/>
                    </w:rPr>
                    <w:t xml:space="preserve">okumentų tyrimų centrinės informacinės sistemos (DTCIS) </w:t>
                  </w:r>
                  <w:proofErr w:type="spellStart"/>
                  <w:r w:rsidRPr="004653D1">
                    <w:rPr>
                      <w:i w:val="0"/>
                      <w:sz w:val="22"/>
                    </w:rPr>
                    <w:t>intranetinė</w:t>
                  </w:r>
                  <w:proofErr w:type="spellEnd"/>
                  <w:r w:rsidRPr="004653D1">
                    <w:rPr>
                      <w:i w:val="0"/>
                      <w:sz w:val="22"/>
                    </w:rPr>
                    <w:t xml:space="preserve"> svetainės turinio </w:t>
                  </w:r>
                  <w:r w:rsidRPr="004653D1">
                    <w:rPr>
                      <w:i w:val="0"/>
                      <w:sz w:val="22"/>
                    </w:rPr>
                    <w:lastRenderedPageBreak/>
                    <w:t>valdymo sistema - VSAT KTV KTS</w:t>
                  </w:r>
                </w:p>
                <w:p w14:paraId="734B317F" w14:textId="3F8C1222" w:rsidR="00854499" w:rsidRPr="0088671C" w:rsidRDefault="00854499" w:rsidP="00854499">
                  <w:pPr>
                    <w:pStyle w:val="Institutionquisigne"/>
                    <w:spacing w:before="0"/>
                    <w:jc w:val="left"/>
                    <w:rPr>
                      <w:i w:val="0"/>
                      <w:sz w:val="22"/>
                    </w:rPr>
                  </w:pPr>
                  <w:r w:rsidRPr="004653D1">
                    <w:rPr>
                      <w:i w:val="0"/>
                      <w:sz w:val="22"/>
                    </w:rPr>
                    <w:t xml:space="preserve">Originalių ir suklastotų dokumentų kolekcijų apskaitos ir žymėjimo sistema - VSAT KTV KTS </w:t>
                  </w:r>
                </w:p>
              </w:tc>
            </w:tr>
            <w:tr w:rsidR="00160886" w:rsidRPr="00353958" w14:paraId="37DDF847" w14:textId="77777777" w:rsidTr="00876903">
              <w:trPr>
                <w:trHeight w:val="397"/>
              </w:trPr>
              <w:tc>
                <w:tcPr>
                  <w:tcW w:w="3851" w:type="dxa"/>
                  <w:vAlign w:val="center"/>
                </w:tcPr>
                <w:p w14:paraId="6D5A1F3A" w14:textId="30A049A5" w:rsidR="00160886" w:rsidRPr="0088671C" w:rsidRDefault="00353958" w:rsidP="00160886">
                  <w:pPr>
                    <w:pStyle w:val="Institutionquisigne"/>
                    <w:spacing w:before="0"/>
                    <w:jc w:val="left"/>
                    <w:rPr>
                      <w:i w:val="0"/>
                      <w:sz w:val="22"/>
                    </w:rPr>
                  </w:pPr>
                  <w:r w:rsidRPr="0088671C">
                    <w:rPr>
                      <w:i w:val="0"/>
                      <w:sz w:val="22"/>
                    </w:rPr>
                    <w:lastRenderedPageBreak/>
                    <w:t>Programinės ir techninės įrangos atnaujinimas</w:t>
                  </w:r>
                </w:p>
              </w:tc>
              <w:tc>
                <w:tcPr>
                  <w:tcW w:w="1418" w:type="dxa"/>
                  <w:vAlign w:val="center"/>
                </w:tcPr>
                <w:p w14:paraId="356CD9E6" w14:textId="0944D621" w:rsidR="00160886" w:rsidRPr="0088671C" w:rsidRDefault="00353958" w:rsidP="00353958">
                  <w:pPr>
                    <w:pStyle w:val="Institutionquisigne"/>
                    <w:spacing w:before="0"/>
                    <w:jc w:val="center"/>
                    <w:rPr>
                      <w:i w:val="0"/>
                      <w:sz w:val="22"/>
                    </w:rPr>
                  </w:pPr>
                  <w:r w:rsidRPr="0088671C">
                    <w:rPr>
                      <w:i w:val="0"/>
                      <w:sz w:val="22"/>
                    </w:rPr>
                    <w:t>2025</w:t>
                  </w:r>
                </w:p>
              </w:tc>
              <w:tc>
                <w:tcPr>
                  <w:tcW w:w="3118" w:type="dxa"/>
                  <w:vAlign w:val="center"/>
                </w:tcPr>
                <w:p w14:paraId="2BF02C3D" w14:textId="5439D2F5" w:rsidR="00160886" w:rsidRPr="00B90E95" w:rsidRDefault="00854499" w:rsidP="00160886">
                  <w:pPr>
                    <w:pStyle w:val="Institutionquisigne"/>
                    <w:spacing w:before="0"/>
                    <w:jc w:val="left"/>
                    <w:rPr>
                      <w:i w:val="0"/>
                      <w:sz w:val="22"/>
                    </w:rPr>
                  </w:pPr>
                  <w:r w:rsidRPr="00B90E95">
                    <w:rPr>
                      <w:i w:val="0"/>
                      <w:sz w:val="22"/>
                    </w:rPr>
                    <w:t xml:space="preserve">Programinė ir techninė įranga – VSAT Centrinė įstaiga, Vilniaus, Varėnos ir Pagėgių pasienio rinktinės ir jų pasienio užkardos, </w:t>
                  </w:r>
                  <w:proofErr w:type="spellStart"/>
                  <w:r w:rsidRPr="00B90E95">
                    <w:rPr>
                      <w:i w:val="0"/>
                      <w:sz w:val="22"/>
                    </w:rPr>
                    <w:t>Specialųjų</w:t>
                  </w:r>
                  <w:proofErr w:type="spellEnd"/>
                  <w:r w:rsidRPr="00B90E95">
                    <w:rPr>
                      <w:i w:val="0"/>
                      <w:sz w:val="22"/>
                    </w:rPr>
                    <w:t xml:space="preserve"> užduočių skyrius</w:t>
                  </w:r>
                </w:p>
              </w:tc>
            </w:tr>
            <w:tr w:rsidR="00160886" w:rsidRPr="00353958" w14:paraId="30E3262D" w14:textId="77777777" w:rsidTr="00876903">
              <w:trPr>
                <w:trHeight w:val="397"/>
              </w:trPr>
              <w:tc>
                <w:tcPr>
                  <w:tcW w:w="3851" w:type="dxa"/>
                  <w:vAlign w:val="center"/>
                </w:tcPr>
                <w:p w14:paraId="33B00F36" w14:textId="28C7405A" w:rsidR="00160886" w:rsidRPr="0088671C" w:rsidRDefault="00353958" w:rsidP="00160886">
                  <w:pPr>
                    <w:pStyle w:val="Institutionquisigne"/>
                    <w:spacing w:before="0"/>
                    <w:jc w:val="left"/>
                    <w:rPr>
                      <w:i w:val="0"/>
                      <w:sz w:val="22"/>
                    </w:rPr>
                  </w:pPr>
                  <w:r w:rsidRPr="0088671C">
                    <w:rPr>
                      <w:i w:val="0"/>
                      <w:sz w:val="22"/>
                    </w:rPr>
                    <w:t>Skaitmeninio mobiliojo radijo ryšio tinklo tobulinimas</w:t>
                  </w:r>
                </w:p>
              </w:tc>
              <w:tc>
                <w:tcPr>
                  <w:tcW w:w="1418" w:type="dxa"/>
                  <w:vAlign w:val="center"/>
                </w:tcPr>
                <w:p w14:paraId="04446429" w14:textId="7EFC7377" w:rsidR="00160886" w:rsidRPr="0088671C" w:rsidRDefault="00353958" w:rsidP="00353958">
                  <w:pPr>
                    <w:pStyle w:val="Institutionquisigne"/>
                    <w:spacing w:before="0"/>
                    <w:jc w:val="center"/>
                    <w:rPr>
                      <w:i w:val="0"/>
                      <w:sz w:val="22"/>
                    </w:rPr>
                  </w:pPr>
                  <w:r w:rsidRPr="0088671C">
                    <w:rPr>
                      <w:i w:val="0"/>
                      <w:sz w:val="22"/>
                    </w:rPr>
                    <w:t>2023</w:t>
                  </w:r>
                </w:p>
              </w:tc>
              <w:tc>
                <w:tcPr>
                  <w:tcW w:w="3118" w:type="dxa"/>
                  <w:vAlign w:val="center"/>
                </w:tcPr>
                <w:p w14:paraId="012ABC18" w14:textId="77777777" w:rsidR="00B90E95" w:rsidRPr="00B90E95" w:rsidRDefault="00B90E95" w:rsidP="00B90E95">
                  <w:pPr>
                    <w:pStyle w:val="Komentarotekstas"/>
                    <w:jc w:val="left"/>
                    <w:rPr>
                      <w:i/>
                      <w:sz w:val="22"/>
                      <w:szCs w:val="22"/>
                    </w:rPr>
                  </w:pPr>
                  <w:r w:rsidRPr="00B90E95">
                    <w:rPr>
                      <w:sz w:val="22"/>
                      <w:szCs w:val="22"/>
                    </w:rPr>
                    <w:t xml:space="preserve">Skaitmeninio  mobiliojo radijo ryšio </w:t>
                  </w:r>
                  <w:proofErr w:type="spellStart"/>
                  <w:r w:rsidRPr="00B90E95">
                    <w:rPr>
                      <w:sz w:val="22"/>
                      <w:szCs w:val="22"/>
                    </w:rPr>
                    <w:t>tiklo</w:t>
                  </w:r>
                  <w:proofErr w:type="spellEnd"/>
                  <w:r w:rsidRPr="00B90E95">
                    <w:rPr>
                      <w:sz w:val="22"/>
                      <w:szCs w:val="22"/>
                    </w:rPr>
                    <w:t xml:space="preserve"> aprėpties ir </w:t>
                  </w:r>
                  <w:proofErr w:type="spellStart"/>
                  <w:r w:rsidRPr="00B90E95">
                    <w:rPr>
                      <w:sz w:val="22"/>
                      <w:szCs w:val="22"/>
                    </w:rPr>
                    <w:t>funkcionalumų</w:t>
                  </w:r>
                  <w:proofErr w:type="spellEnd"/>
                  <w:r w:rsidRPr="00B90E95">
                    <w:rPr>
                      <w:sz w:val="22"/>
                      <w:szCs w:val="22"/>
                    </w:rPr>
                    <w:t xml:space="preserve"> </w:t>
                  </w:r>
                  <w:proofErr w:type="spellStart"/>
                  <w:r w:rsidRPr="00B90E95">
                    <w:rPr>
                      <w:sz w:val="22"/>
                      <w:szCs w:val="22"/>
                    </w:rPr>
                    <w:t>plėtra.Vieta</w:t>
                  </w:r>
                  <w:proofErr w:type="spellEnd"/>
                  <w:r w:rsidRPr="00B90E95">
                    <w:rPr>
                      <w:sz w:val="22"/>
                      <w:szCs w:val="22"/>
                    </w:rPr>
                    <w:t xml:space="preserve"> -  LR teritorija</w:t>
                  </w:r>
                  <w:r w:rsidRPr="00B90E95">
                    <w:rPr>
                      <w:i/>
                      <w:sz w:val="22"/>
                      <w:szCs w:val="22"/>
                    </w:rPr>
                    <w:t xml:space="preserve"> </w:t>
                  </w:r>
                </w:p>
                <w:p w14:paraId="4EC32EB1" w14:textId="17EEF8D7" w:rsidR="00160886" w:rsidRPr="00B90E95" w:rsidRDefault="00B90E95" w:rsidP="00B90E95">
                  <w:pPr>
                    <w:pStyle w:val="Komentarotekstas"/>
                    <w:jc w:val="left"/>
                    <w:rPr>
                      <w:i/>
                      <w:sz w:val="22"/>
                      <w:szCs w:val="22"/>
                    </w:rPr>
                  </w:pPr>
                  <w:r w:rsidRPr="00B90E95">
                    <w:rPr>
                      <w:sz w:val="22"/>
                      <w:szCs w:val="22"/>
                    </w:rPr>
                    <w:t xml:space="preserve">Aprėpties plėtra tai  bazinių stočių ar kitų technologijų panaudojimas LR teritorijoje. </w:t>
                  </w:r>
                  <w:proofErr w:type="spellStart"/>
                  <w:r w:rsidRPr="00B90E95">
                    <w:rPr>
                      <w:sz w:val="22"/>
                      <w:szCs w:val="22"/>
                    </w:rPr>
                    <w:t>Funkcionalumų</w:t>
                  </w:r>
                  <w:proofErr w:type="spellEnd"/>
                  <w:r w:rsidRPr="00B90E95">
                    <w:rPr>
                      <w:sz w:val="22"/>
                      <w:szCs w:val="22"/>
                    </w:rPr>
                    <w:t xml:space="preserve"> pokyčius  lemia  parastai serverinės dalies  ir programinės dalies pokyčiai</w:t>
                  </w:r>
                </w:p>
              </w:tc>
            </w:tr>
            <w:tr w:rsidR="00160886" w:rsidRPr="00B90E95" w14:paraId="0580A7E8" w14:textId="77777777" w:rsidTr="00876903">
              <w:trPr>
                <w:trHeight w:val="397"/>
              </w:trPr>
              <w:tc>
                <w:tcPr>
                  <w:tcW w:w="3851" w:type="dxa"/>
                  <w:vAlign w:val="center"/>
                </w:tcPr>
                <w:p w14:paraId="2895E70E" w14:textId="1E255520" w:rsidR="00160886" w:rsidRPr="0088671C" w:rsidRDefault="00353958" w:rsidP="00160886">
                  <w:pPr>
                    <w:pStyle w:val="Institutionquisigne"/>
                    <w:spacing w:before="0"/>
                    <w:jc w:val="left"/>
                    <w:rPr>
                      <w:i w:val="0"/>
                      <w:sz w:val="22"/>
                    </w:rPr>
                  </w:pPr>
                  <w:r w:rsidRPr="0088671C">
                    <w:rPr>
                      <w:i w:val="0"/>
                      <w:sz w:val="22"/>
                    </w:rPr>
                    <w:t>Integruoto sienų valdymo sistemų techninės ir programinės įrangos atnaujinimas</w:t>
                  </w:r>
                </w:p>
              </w:tc>
              <w:tc>
                <w:tcPr>
                  <w:tcW w:w="1418" w:type="dxa"/>
                  <w:vAlign w:val="center"/>
                </w:tcPr>
                <w:p w14:paraId="19CDD250" w14:textId="0C5428C1" w:rsidR="00160886" w:rsidRPr="0088671C" w:rsidRDefault="00353958" w:rsidP="00353958">
                  <w:pPr>
                    <w:pStyle w:val="Institutionquisigne"/>
                    <w:spacing w:before="0"/>
                    <w:jc w:val="center"/>
                    <w:rPr>
                      <w:i w:val="0"/>
                      <w:sz w:val="22"/>
                    </w:rPr>
                  </w:pPr>
                  <w:r w:rsidRPr="0088671C">
                    <w:rPr>
                      <w:i w:val="0"/>
                      <w:sz w:val="22"/>
                    </w:rPr>
                    <w:t>2024, 2027</w:t>
                  </w:r>
                </w:p>
              </w:tc>
              <w:tc>
                <w:tcPr>
                  <w:tcW w:w="3118" w:type="dxa"/>
                  <w:vAlign w:val="center"/>
                </w:tcPr>
                <w:p w14:paraId="080A12D2" w14:textId="3EE5E120" w:rsidR="00160886" w:rsidRPr="00B90E95" w:rsidRDefault="00B90E95" w:rsidP="00160886">
                  <w:pPr>
                    <w:pStyle w:val="Institutionquisigne"/>
                    <w:spacing w:before="0"/>
                    <w:jc w:val="left"/>
                    <w:rPr>
                      <w:i w:val="0"/>
                      <w:sz w:val="22"/>
                    </w:rPr>
                  </w:pPr>
                  <w:r w:rsidRPr="00B90E95">
                    <w:rPr>
                      <w:i w:val="0"/>
                      <w:sz w:val="22"/>
                    </w:rPr>
                    <w:t xml:space="preserve">IT techninės ir sisteminės </w:t>
                  </w:r>
                  <w:proofErr w:type="spellStart"/>
                  <w:r w:rsidRPr="00B90E95">
                    <w:rPr>
                      <w:i w:val="0"/>
                      <w:sz w:val="22"/>
                    </w:rPr>
                    <w:t>prograninės</w:t>
                  </w:r>
                  <w:proofErr w:type="spellEnd"/>
                  <w:r w:rsidRPr="00B90E95">
                    <w:rPr>
                      <w:i w:val="0"/>
                      <w:sz w:val="22"/>
                    </w:rPr>
                    <w:t xml:space="preserve"> įrangos įsigijimas (serveriai, duomenų saugyklos, kita serverinė įranga, sisteminė programinė įranga). Vieta - Vilnius</w:t>
                  </w:r>
                </w:p>
              </w:tc>
            </w:tr>
            <w:tr w:rsidR="00160886" w:rsidRPr="00353958" w14:paraId="108EEBFE" w14:textId="77777777" w:rsidTr="00876903">
              <w:trPr>
                <w:trHeight w:val="397"/>
              </w:trPr>
              <w:tc>
                <w:tcPr>
                  <w:tcW w:w="3851" w:type="dxa"/>
                  <w:vAlign w:val="center"/>
                </w:tcPr>
                <w:p w14:paraId="17CEEC87" w14:textId="44C13372" w:rsidR="00160886" w:rsidRPr="0088671C" w:rsidRDefault="00353958" w:rsidP="00160886">
                  <w:pPr>
                    <w:pStyle w:val="Institutionquisigne"/>
                    <w:spacing w:before="0"/>
                    <w:jc w:val="left"/>
                    <w:rPr>
                      <w:i w:val="0"/>
                      <w:sz w:val="22"/>
                    </w:rPr>
                  </w:pPr>
                  <w:r w:rsidRPr="0088671C">
                    <w:rPr>
                      <w:i w:val="0"/>
                      <w:sz w:val="22"/>
                    </w:rPr>
                    <w:t xml:space="preserve">Integruoto sienų valdymo sistemų </w:t>
                  </w:r>
                  <w:proofErr w:type="spellStart"/>
                  <w:r w:rsidRPr="0088671C">
                    <w:rPr>
                      <w:i w:val="0"/>
                      <w:sz w:val="22"/>
                    </w:rPr>
                    <w:t>sąveikumo</w:t>
                  </w:r>
                  <w:proofErr w:type="spellEnd"/>
                  <w:r w:rsidRPr="0088671C">
                    <w:rPr>
                      <w:i w:val="0"/>
                      <w:sz w:val="22"/>
                    </w:rPr>
                    <w:t xml:space="preserve"> komponentų plėtojimas</w:t>
                  </w:r>
                </w:p>
              </w:tc>
              <w:tc>
                <w:tcPr>
                  <w:tcW w:w="1418" w:type="dxa"/>
                  <w:vAlign w:val="center"/>
                </w:tcPr>
                <w:p w14:paraId="7854B1A2" w14:textId="42DF6F82" w:rsidR="00160886" w:rsidRPr="0088671C" w:rsidRDefault="00353958" w:rsidP="00353958">
                  <w:pPr>
                    <w:pStyle w:val="Institutionquisigne"/>
                    <w:spacing w:before="0"/>
                    <w:jc w:val="center"/>
                    <w:rPr>
                      <w:i w:val="0"/>
                      <w:sz w:val="22"/>
                    </w:rPr>
                  </w:pPr>
                  <w:r w:rsidRPr="0088671C">
                    <w:rPr>
                      <w:i w:val="0"/>
                      <w:sz w:val="22"/>
                    </w:rPr>
                    <w:t>2023</w:t>
                  </w:r>
                </w:p>
              </w:tc>
              <w:tc>
                <w:tcPr>
                  <w:tcW w:w="3118" w:type="dxa"/>
                  <w:vAlign w:val="center"/>
                </w:tcPr>
                <w:p w14:paraId="642F95B3" w14:textId="5760589B" w:rsidR="00160886" w:rsidRPr="00B90E95" w:rsidRDefault="00B90E95" w:rsidP="00B90E95">
                  <w:pPr>
                    <w:pStyle w:val="Komentarotekstas"/>
                    <w:jc w:val="left"/>
                    <w:rPr>
                      <w:i/>
                      <w:sz w:val="22"/>
                      <w:szCs w:val="22"/>
                    </w:rPr>
                  </w:pPr>
                  <w:proofErr w:type="spellStart"/>
                  <w:r w:rsidRPr="00B90E95">
                    <w:rPr>
                      <w:sz w:val="22"/>
                      <w:szCs w:val="22"/>
                    </w:rPr>
                    <w:t>Sąveikumo</w:t>
                  </w:r>
                  <w:proofErr w:type="spellEnd"/>
                  <w:r w:rsidRPr="00B90E95">
                    <w:rPr>
                      <w:sz w:val="22"/>
                      <w:szCs w:val="22"/>
                    </w:rPr>
                    <w:t xml:space="preserve"> Reglamentų 818 ir 817  įgyvendinimas to</w:t>
                  </w:r>
                  <w:r>
                    <w:rPr>
                      <w:sz w:val="22"/>
                      <w:szCs w:val="22"/>
                    </w:rPr>
                    <w:t>kioje</w:t>
                  </w:r>
                  <w:r w:rsidRPr="00B90E95">
                    <w:rPr>
                      <w:sz w:val="22"/>
                      <w:szCs w:val="22"/>
                    </w:rPr>
                    <w:t xml:space="preserve"> apimtyje, kiek  bus  naudojami  </w:t>
                  </w:r>
                  <w:proofErr w:type="spellStart"/>
                  <w:r w:rsidRPr="00B90E95">
                    <w:rPr>
                      <w:sz w:val="22"/>
                      <w:szCs w:val="22"/>
                    </w:rPr>
                    <w:t>sąveikumo</w:t>
                  </w:r>
                  <w:proofErr w:type="spellEnd"/>
                  <w:r w:rsidRPr="00B90E95">
                    <w:rPr>
                      <w:sz w:val="22"/>
                      <w:szCs w:val="22"/>
                    </w:rPr>
                    <w:t xml:space="preserve">  komponentai integruoti su nacionalinėmis sistemomis. Pačių sistemų  pritaikymas bus atliekamas iš N.SIS. N.VIS, ETIAS, </w:t>
                  </w:r>
                  <w:proofErr w:type="spellStart"/>
                  <w:r w:rsidRPr="00B90E95">
                    <w:rPr>
                      <w:sz w:val="22"/>
                      <w:szCs w:val="22"/>
                    </w:rPr>
                    <w:t>Eurodac</w:t>
                  </w:r>
                  <w:proofErr w:type="spellEnd"/>
                  <w:r w:rsidRPr="00B90E95">
                    <w:rPr>
                      <w:sz w:val="22"/>
                      <w:szCs w:val="22"/>
                    </w:rPr>
                    <w:t xml:space="preserve"> plėtojimui skirtų lėšų. </w:t>
                  </w:r>
                </w:p>
              </w:tc>
            </w:tr>
            <w:tr w:rsidR="00876903" w:rsidRPr="00353958" w14:paraId="3DDF89B4" w14:textId="77777777" w:rsidTr="00876903">
              <w:trPr>
                <w:trHeight w:val="397"/>
              </w:trPr>
              <w:tc>
                <w:tcPr>
                  <w:tcW w:w="3851" w:type="dxa"/>
                  <w:vAlign w:val="center"/>
                </w:tcPr>
                <w:p w14:paraId="25CFC4D5" w14:textId="1B26B0F1" w:rsidR="00876903" w:rsidRPr="0088671C" w:rsidRDefault="00876903" w:rsidP="00160886">
                  <w:pPr>
                    <w:pStyle w:val="Institutionquisigne"/>
                    <w:spacing w:before="0"/>
                    <w:jc w:val="left"/>
                    <w:rPr>
                      <w:i w:val="0"/>
                      <w:sz w:val="22"/>
                    </w:rPr>
                  </w:pPr>
                  <w:r w:rsidRPr="0088671C">
                    <w:rPr>
                      <w:i w:val="0"/>
                      <w:sz w:val="22"/>
                    </w:rPr>
                    <w:t>Sienos stebėjimo ir kontrolės techninių priemonių įsigijimas</w:t>
                  </w:r>
                </w:p>
              </w:tc>
              <w:tc>
                <w:tcPr>
                  <w:tcW w:w="1418" w:type="dxa"/>
                  <w:vAlign w:val="center"/>
                </w:tcPr>
                <w:p w14:paraId="2EBEF7F2" w14:textId="365EC1B4" w:rsidR="00876903" w:rsidRPr="0088671C" w:rsidRDefault="00876903" w:rsidP="00353958">
                  <w:pPr>
                    <w:pStyle w:val="Institutionquisigne"/>
                    <w:spacing w:before="0"/>
                    <w:jc w:val="center"/>
                    <w:rPr>
                      <w:i w:val="0"/>
                      <w:sz w:val="22"/>
                    </w:rPr>
                  </w:pPr>
                  <w:r w:rsidRPr="0088671C">
                    <w:rPr>
                      <w:i w:val="0"/>
                      <w:sz w:val="22"/>
                    </w:rPr>
                    <w:t>2023</w:t>
                  </w:r>
                </w:p>
              </w:tc>
              <w:tc>
                <w:tcPr>
                  <w:tcW w:w="3118" w:type="dxa"/>
                  <w:vAlign w:val="center"/>
                </w:tcPr>
                <w:p w14:paraId="066FA37F" w14:textId="77777777" w:rsidR="00854499" w:rsidRPr="00B90E95" w:rsidRDefault="00854499" w:rsidP="00854499">
                  <w:pPr>
                    <w:pStyle w:val="Institutionquisigne"/>
                    <w:spacing w:before="0"/>
                    <w:jc w:val="left"/>
                    <w:rPr>
                      <w:i w:val="0"/>
                      <w:sz w:val="22"/>
                    </w:rPr>
                  </w:pPr>
                  <w:bookmarkStart w:id="1" w:name="_Hlk126222591"/>
                  <w:proofErr w:type="spellStart"/>
                  <w:r w:rsidRPr="00B90E95">
                    <w:rPr>
                      <w:i w:val="0"/>
                      <w:sz w:val="22"/>
                    </w:rPr>
                    <w:t>Bepiločių</w:t>
                  </w:r>
                  <w:proofErr w:type="spellEnd"/>
                  <w:r w:rsidRPr="00B90E95">
                    <w:rPr>
                      <w:i w:val="0"/>
                      <w:sz w:val="22"/>
                    </w:rPr>
                    <w:t xml:space="preserve"> orlaivių aptikimo įranga ir </w:t>
                  </w:r>
                  <w:proofErr w:type="spellStart"/>
                  <w:r w:rsidRPr="00B90E95">
                    <w:rPr>
                      <w:i w:val="0"/>
                      <w:sz w:val="22"/>
                    </w:rPr>
                    <w:t>bepiločių</w:t>
                  </w:r>
                  <w:proofErr w:type="spellEnd"/>
                  <w:r w:rsidRPr="00B90E95">
                    <w:rPr>
                      <w:i w:val="0"/>
                      <w:sz w:val="22"/>
                    </w:rPr>
                    <w:t xml:space="preserve"> orlaivių neutralizavimo įranga - VSAT pasienio užkardos, Pasieniečių mokykla, Specialiosios paskirties skyrius, Kriminalinės žvalgybos skyrius;</w:t>
                  </w:r>
                </w:p>
                <w:p w14:paraId="6F3ACD36" w14:textId="6333CCFE" w:rsidR="00876903" w:rsidRPr="00B90E95" w:rsidRDefault="00352EAB" w:rsidP="00352EAB">
                  <w:pPr>
                    <w:pStyle w:val="Institutionquisigne"/>
                    <w:spacing w:before="0"/>
                    <w:jc w:val="left"/>
                    <w:rPr>
                      <w:i w:val="0"/>
                      <w:sz w:val="22"/>
                    </w:rPr>
                  </w:pPr>
                  <w:r w:rsidRPr="00B90E95">
                    <w:rPr>
                      <w:i w:val="0"/>
                      <w:sz w:val="22"/>
                    </w:rPr>
                    <w:t>M</w:t>
                  </w:r>
                  <w:r w:rsidR="00854499" w:rsidRPr="00B90E95">
                    <w:rPr>
                      <w:i w:val="0"/>
                      <w:sz w:val="22"/>
                    </w:rPr>
                    <w:t>obilūs foto davikliai -VSAT pasienio užkardos</w:t>
                  </w:r>
                  <w:bookmarkEnd w:id="1"/>
                </w:p>
              </w:tc>
            </w:tr>
            <w:tr w:rsidR="00854499" w:rsidRPr="00353958" w14:paraId="55BD7526" w14:textId="77777777" w:rsidTr="00876903">
              <w:trPr>
                <w:trHeight w:val="397"/>
              </w:trPr>
              <w:tc>
                <w:tcPr>
                  <w:tcW w:w="3851" w:type="dxa"/>
                  <w:vAlign w:val="center"/>
                </w:tcPr>
                <w:p w14:paraId="08CA8E5A" w14:textId="30735C71" w:rsidR="00854499" w:rsidRPr="0088671C" w:rsidRDefault="00854499" w:rsidP="00854499">
                  <w:pPr>
                    <w:pStyle w:val="Institutionquisigne"/>
                    <w:spacing w:before="0"/>
                    <w:jc w:val="left"/>
                    <w:rPr>
                      <w:i w:val="0"/>
                      <w:sz w:val="22"/>
                    </w:rPr>
                  </w:pPr>
                  <w:proofErr w:type="spellStart"/>
                  <w:r w:rsidRPr="0088671C">
                    <w:rPr>
                      <w:i w:val="0"/>
                      <w:sz w:val="22"/>
                    </w:rPr>
                    <w:t>Bepiločių</w:t>
                  </w:r>
                  <w:proofErr w:type="spellEnd"/>
                  <w:r w:rsidRPr="0088671C">
                    <w:rPr>
                      <w:i w:val="0"/>
                      <w:sz w:val="22"/>
                    </w:rPr>
                    <w:t xml:space="preserve"> skraidyklių įsigijimas</w:t>
                  </w:r>
                </w:p>
              </w:tc>
              <w:tc>
                <w:tcPr>
                  <w:tcW w:w="1418" w:type="dxa"/>
                  <w:vAlign w:val="center"/>
                </w:tcPr>
                <w:p w14:paraId="5DC3D6CE" w14:textId="54AE1C16" w:rsidR="00854499" w:rsidRPr="0088671C" w:rsidRDefault="00854499" w:rsidP="00854499">
                  <w:pPr>
                    <w:pStyle w:val="Institutionquisigne"/>
                    <w:spacing w:before="0"/>
                    <w:jc w:val="center"/>
                    <w:rPr>
                      <w:i w:val="0"/>
                      <w:sz w:val="22"/>
                    </w:rPr>
                  </w:pPr>
                  <w:r w:rsidRPr="0088671C">
                    <w:rPr>
                      <w:i w:val="0"/>
                      <w:sz w:val="22"/>
                    </w:rPr>
                    <w:t>2023</w:t>
                  </w:r>
                </w:p>
              </w:tc>
              <w:tc>
                <w:tcPr>
                  <w:tcW w:w="3118" w:type="dxa"/>
                  <w:vAlign w:val="center"/>
                </w:tcPr>
                <w:p w14:paraId="6142DA28" w14:textId="77777777" w:rsidR="00854499" w:rsidRDefault="00854499" w:rsidP="00854499">
                  <w:pPr>
                    <w:pStyle w:val="Institutionquisigne"/>
                    <w:spacing w:before="0"/>
                    <w:jc w:val="left"/>
                    <w:rPr>
                      <w:i w:val="0"/>
                      <w:sz w:val="22"/>
                    </w:rPr>
                  </w:pPr>
                  <w:proofErr w:type="spellStart"/>
                  <w:r>
                    <w:rPr>
                      <w:i w:val="0"/>
                      <w:sz w:val="22"/>
                    </w:rPr>
                    <w:t>Bepiločiai</w:t>
                  </w:r>
                  <w:proofErr w:type="spellEnd"/>
                  <w:r>
                    <w:rPr>
                      <w:i w:val="0"/>
                      <w:sz w:val="22"/>
                    </w:rPr>
                    <w:t xml:space="preserve"> orlaiviai -</w:t>
                  </w:r>
                  <w:r w:rsidRPr="00F32E8F">
                    <w:rPr>
                      <w:i w:val="0"/>
                      <w:sz w:val="22"/>
                    </w:rPr>
                    <w:t xml:space="preserve"> pasienio užkardos prie išorinės ES sienos</w:t>
                  </w:r>
                  <w:r>
                    <w:rPr>
                      <w:i w:val="0"/>
                      <w:sz w:val="22"/>
                    </w:rPr>
                    <w:t>;</w:t>
                  </w:r>
                </w:p>
                <w:p w14:paraId="3D147AF2" w14:textId="5CB80D24" w:rsidR="00854499" w:rsidRPr="0088671C" w:rsidRDefault="00854499" w:rsidP="00854499">
                  <w:pPr>
                    <w:pStyle w:val="Institutionquisigne"/>
                    <w:spacing w:before="0"/>
                    <w:jc w:val="left"/>
                    <w:rPr>
                      <w:i w:val="0"/>
                      <w:sz w:val="22"/>
                    </w:rPr>
                  </w:pPr>
                  <w:proofErr w:type="spellStart"/>
                  <w:r>
                    <w:rPr>
                      <w:i w:val="0"/>
                      <w:sz w:val="22"/>
                    </w:rPr>
                    <w:t>Bepiločių</w:t>
                  </w:r>
                  <w:proofErr w:type="spellEnd"/>
                  <w:r>
                    <w:rPr>
                      <w:i w:val="0"/>
                      <w:sz w:val="22"/>
                    </w:rPr>
                    <w:t xml:space="preserve"> orlaivių sistemos -  VSAT </w:t>
                  </w:r>
                  <w:r w:rsidRPr="00F32E8F">
                    <w:rPr>
                      <w:i w:val="0"/>
                      <w:sz w:val="22"/>
                    </w:rPr>
                    <w:t>Aviacijos valdyb</w:t>
                  </w:r>
                  <w:r>
                    <w:rPr>
                      <w:i w:val="0"/>
                      <w:sz w:val="22"/>
                    </w:rPr>
                    <w:t>a</w:t>
                  </w:r>
                  <w:r w:rsidRPr="00F32E8F">
                    <w:rPr>
                      <w:i w:val="0"/>
                      <w:sz w:val="22"/>
                    </w:rPr>
                    <w:t>.</w:t>
                  </w:r>
                </w:p>
              </w:tc>
            </w:tr>
            <w:tr w:rsidR="00854499" w:rsidRPr="00353958" w14:paraId="4B84F966" w14:textId="77777777" w:rsidTr="00876903">
              <w:trPr>
                <w:trHeight w:val="397"/>
              </w:trPr>
              <w:tc>
                <w:tcPr>
                  <w:tcW w:w="3851" w:type="dxa"/>
                  <w:vAlign w:val="center"/>
                </w:tcPr>
                <w:p w14:paraId="4BF45D90" w14:textId="47A869D3" w:rsidR="00854499" w:rsidRPr="0088671C" w:rsidRDefault="00854499" w:rsidP="00854499">
                  <w:pPr>
                    <w:pStyle w:val="Institutionquisigne"/>
                    <w:spacing w:before="0"/>
                    <w:jc w:val="left"/>
                    <w:rPr>
                      <w:i w:val="0"/>
                      <w:sz w:val="22"/>
                    </w:rPr>
                  </w:pPr>
                  <w:r w:rsidRPr="0088671C">
                    <w:rPr>
                      <w:i w:val="0"/>
                      <w:sz w:val="22"/>
                    </w:rPr>
                    <w:lastRenderedPageBreak/>
                    <w:t>Transporto priemonės, aprūpintos šiluminio matymo įranga, įsigijimas</w:t>
                  </w:r>
                </w:p>
              </w:tc>
              <w:tc>
                <w:tcPr>
                  <w:tcW w:w="1418" w:type="dxa"/>
                  <w:vAlign w:val="center"/>
                </w:tcPr>
                <w:p w14:paraId="78B63F8A" w14:textId="22F08CA2" w:rsidR="00854499" w:rsidRPr="0088671C" w:rsidRDefault="00854499" w:rsidP="00854499">
                  <w:pPr>
                    <w:pStyle w:val="Institutionquisigne"/>
                    <w:spacing w:before="0"/>
                    <w:jc w:val="center"/>
                    <w:rPr>
                      <w:i w:val="0"/>
                      <w:sz w:val="22"/>
                    </w:rPr>
                  </w:pPr>
                  <w:r w:rsidRPr="0088671C">
                    <w:rPr>
                      <w:i w:val="0"/>
                      <w:sz w:val="22"/>
                    </w:rPr>
                    <w:t>2023</w:t>
                  </w:r>
                </w:p>
              </w:tc>
              <w:tc>
                <w:tcPr>
                  <w:tcW w:w="3118" w:type="dxa"/>
                  <w:vAlign w:val="center"/>
                </w:tcPr>
                <w:p w14:paraId="02B0965C" w14:textId="1BDD0B67" w:rsidR="00854499" w:rsidRPr="0088671C" w:rsidRDefault="00854499" w:rsidP="00854499">
                  <w:pPr>
                    <w:pStyle w:val="Institutionquisigne"/>
                    <w:spacing w:before="0"/>
                    <w:jc w:val="left"/>
                    <w:rPr>
                      <w:i w:val="0"/>
                      <w:sz w:val="22"/>
                    </w:rPr>
                  </w:pPr>
                  <w:r w:rsidRPr="00876903">
                    <w:rPr>
                      <w:i w:val="0"/>
                      <w:sz w:val="22"/>
                    </w:rPr>
                    <w:t>Transporto priemonės, aprūpintos šiluminio matymo įranga</w:t>
                  </w:r>
                  <w:r>
                    <w:rPr>
                      <w:i w:val="0"/>
                      <w:sz w:val="22"/>
                    </w:rPr>
                    <w:t xml:space="preserve"> – VSAT pasienio rinktinės</w:t>
                  </w:r>
                </w:p>
              </w:tc>
            </w:tr>
            <w:tr w:rsidR="00854499" w:rsidRPr="00353958" w14:paraId="53AE7616" w14:textId="77777777" w:rsidTr="00876903">
              <w:trPr>
                <w:trHeight w:val="397"/>
              </w:trPr>
              <w:tc>
                <w:tcPr>
                  <w:tcW w:w="3851" w:type="dxa"/>
                  <w:vAlign w:val="center"/>
                </w:tcPr>
                <w:p w14:paraId="6277D786" w14:textId="50B24170" w:rsidR="00854499" w:rsidRPr="0088671C" w:rsidRDefault="00854499" w:rsidP="00854499">
                  <w:pPr>
                    <w:pStyle w:val="Institutionquisigne"/>
                    <w:spacing w:before="0"/>
                    <w:jc w:val="left"/>
                    <w:rPr>
                      <w:i w:val="0"/>
                      <w:sz w:val="22"/>
                    </w:rPr>
                  </w:pPr>
                  <w:r w:rsidRPr="0088671C">
                    <w:rPr>
                      <w:i w:val="0"/>
                      <w:sz w:val="22"/>
                    </w:rPr>
                    <w:t>Mobilių vadaviečių įsigijimas</w:t>
                  </w:r>
                </w:p>
              </w:tc>
              <w:tc>
                <w:tcPr>
                  <w:tcW w:w="1418" w:type="dxa"/>
                  <w:vAlign w:val="center"/>
                </w:tcPr>
                <w:p w14:paraId="2A94180E" w14:textId="61855627" w:rsidR="00854499" w:rsidRPr="0088671C" w:rsidRDefault="00854499" w:rsidP="00854499">
                  <w:pPr>
                    <w:pStyle w:val="Institutionquisigne"/>
                    <w:spacing w:before="0"/>
                    <w:jc w:val="center"/>
                    <w:rPr>
                      <w:i w:val="0"/>
                      <w:sz w:val="22"/>
                    </w:rPr>
                  </w:pPr>
                  <w:r w:rsidRPr="0088671C">
                    <w:rPr>
                      <w:i w:val="0"/>
                      <w:sz w:val="22"/>
                    </w:rPr>
                    <w:t>2023</w:t>
                  </w:r>
                </w:p>
              </w:tc>
              <w:tc>
                <w:tcPr>
                  <w:tcW w:w="3118" w:type="dxa"/>
                  <w:vAlign w:val="center"/>
                </w:tcPr>
                <w:p w14:paraId="0E6BABE7" w14:textId="0A0B226C" w:rsidR="00854499" w:rsidRPr="0088671C" w:rsidRDefault="00854499" w:rsidP="00854499">
                  <w:pPr>
                    <w:pStyle w:val="Institutionquisigne"/>
                    <w:spacing w:before="0"/>
                    <w:jc w:val="left"/>
                    <w:rPr>
                      <w:i w:val="0"/>
                      <w:sz w:val="22"/>
                    </w:rPr>
                  </w:pPr>
                  <w:r>
                    <w:rPr>
                      <w:i w:val="0"/>
                      <w:sz w:val="22"/>
                    </w:rPr>
                    <w:t>Mobilios vadavietės – VSAT Vilniaus ir Varėnos pasienio rinktinės ir Centrinė įstaiga</w:t>
                  </w:r>
                </w:p>
              </w:tc>
            </w:tr>
            <w:tr w:rsidR="00B90E95" w:rsidRPr="00353958" w14:paraId="3415E6EC" w14:textId="77777777" w:rsidTr="00876903">
              <w:trPr>
                <w:trHeight w:val="397"/>
              </w:trPr>
              <w:tc>
                <w:tcPr>
                  <w:tcW w:w="3851" w:type="dxa"/>
                  <w:vAlign w:val="center"/>
                </w:tcPr>
                <w:p w14:paraId="4FD6A433" w14:textId="520499F4" w:rsidR="00B90E95" w:rsidRPr="0088671C" w:rsidRDefault="00B90E95" w:rsidP="00B90E95">
                  <w:pPr>
                    <w:pStyle w:val="Institutionquisigne"/>
                    <w:spacing w:before="0"/>
                    <w:jc w:val="left"/>
                    <w:rPr>
                      <w:i w:val="0"/>
                      <w:sz w:val="22"/>
                    </w:rPr>
                  </w:pPr>
                  <w:r w:rsidRPr="0088671C">
                    <w:rPr>
                      <w:i w:val="0"/>
                      <w:sz w:val="22"/>
                    </w:rPr>
                    <w:t>NSIS plėtojimas, I ir II etapai</w:t>
                  </w:r>
                </w:p>
              </w:tc>
              <w:tc>
                <w:tcPr>
                  <w:tcW w:w="1418" w:type="dxa"/>
                  <w:vAlign w:val="center"/>
                </w:tcPr>
                <w:p w14:paraId="78660B65" w14:textId="1592FF42" w:rsidR="00B90E95" w:rsidRPr="0088671C" w:rsidRDefault="00B90E95" w:rsidP="00B90E95">
                  <w:pPr>
                    <w:pStyle w:val="Institutionquisigne"/>
                    <w:spacing w:before="0"/>
                    <w:jc w:val="center"/>
                    <w:rPr>
                      <w:i w:val="0"/>
                      <w:sz w:val="22"/>
                    </w:rPr>
                  </w:pPr>
                  <w:r w:rsidRPr="0088671C">
                    <w:rPr>
                      <w:i w:val="0"/>
                      <w:sz w:val="22"/>
                    </w:rPr>
                    <w:t>2023, 2026</w:t>
                  </w:r>
                </w:p>
              </w:tc>
              <w:tc>
                <w:tcPr>
                  <w:tcW w:w="3118" w:type="dxa"/>
                  <w:vAlign w:val="center"/>
                </w:tcPr>
                <w:p w14:paraId="7DD01DD8" w14:textId="05D794A9" w:rsidR="00B90E95" w:rsidRPr="0088671C" w:rsidRDefault="00B90E95" w:rsidP="00B90E95">
                  <w:pPr>
                    <w:pStyle w:val="Institutionquisigne"/>
                    <w:spacing w:before="0"/>
                    <w:jc w:val="left"/>
                    <w:rPr>
                      <w:i w:val="0"/>
                      <w:sz w:val="22"/>
                    </w:rPr>
                  </w:pPr>
                  <w:r w:rsidRPr="00876903">
                    <w:rPr>
                      <w:i w:val="0"/>
                      <w:sz w:val="22"/>
                    </w:rPr>
                    <w:t xml:space="preserve">NSIS </w:t>
                  </w:r>
                  <w:r>
                    <w:rPr>
                      <w:i w:val="0"/>
                      <w:sz w:val="22"/>
                    </w:rPr>
                    <w:t>programinės įrangos tobulinimas. Vieta - Vilnius</w:t>
                  </w:r>
                </w:p>
              </w:tc>
            </w:tr>
            <w:tr w:rsidR="00B90E95" w:rsidRPr="00353958" w14:paraId="11156778" w14:textId="77777777" w:rsidTr="00826800">
              <w:trPr>
                <w:trHeight w:val="397"/>
              </w:trPr>
              <w:tc>
                <w:tcPr>
                  <w:tcW w:w="3851" w:type="dxa"/>
                  <w:vAlign w:val="center"/>
                </w:tcPr>
                <w:p w14:paraId="7D10E546" w14:textId="046AAACD" w:rsidR="00B90E95" w:rsidRPr="0088671C" w:rsidRDefault="00B90E95" w:rsidP="00B90E95">
                  <w:pPr>
                    <w:pStyle w:val="Institutionquisigne"/>
                    <w:spacing w:before="0"/>
                    <w:jc w:val="left"/>
                    <w:rPr>
                      <w:i w:val="0"/>
                      <w:sz w:val="22"/>
                    </w:rPr>
                  </w:pPr>
                  <w:proofErr w:type="spellStart"/>
                  <w:r w:rsidRPr="0088671C">
                    <w:rPr>
                      <w:i w:val="0"/>
                      <w:sz w:val="22"/>
                    </w:rPr>
                    <w:t>Eurodac</w:t>
                  </w:r>
                  <w:proofErr w:type="spellEnd"/>
                  <w:r w:rsidRPr="0088671C">
                    <w:rPr>
                      <w:i w:val="0"/>
                      <w:sz w:val="22"/>
                    </w:rPr>
                    <w:t xml:space="preserve"> plėtojimas, I ir II etapai</w:t>
                  </w:r>
                </w:p>
              </w:tc>
              <w:tc>
                <w:tcPr>
                  <w:tcW w:w="1418" w:type="dxa"/>
                  <w:vAlign w:val="center"/>
                </w:tcPr>
                <w:p w14:paraId="0C38A3FF" w14:textId="782BFFAE" w:rsidR="00B90E95" w:rsidRPr="0088671C" w:rsidRDefault="00B90E95" w:rsidP="00B90E95">
                  <w:pPr>
                    <w:pStyle w:val="Institutionquisigne"/>
                    <w:spacing w:before="0"/>
                    <w:jc w:val="center"/>
                    <w:rPr>
                      <w:i w:val="0"/>
                      <w:sz w:val="22"/>
                    </w:rPr>
                  </w:pPr>
                  <w:r w:rsidRPr="0088671C">
                    <w:rPr>
                      <w:i w:val="0"/>
                      <w:sz w:val="22"/>
                    </w:rPr>
                    <w:t>2023, 2026</w:t>
                  </w:r>
                </w:p>
              </w:tc>
              <w:tc>
                <w:tcPr>
                  <w:tcW w:w="3118" w:type="dxa"/>
                  <w:vAlign w:val="center"/>
                </w:tcPr>
                <w:p w14:paraId="73F820F6" w14:textId="3A6ECAB9" w:rsidR="00B90E95" w:rsidRPr="0088671C" w:rsidRDefault="00B90E95" w:rsidP="00B90E95">
                  <w:pPr>
                    <w:pStyle w:val="Institutionquisigne"/>
                    <w:spacing w:before="0"/>
                    <w:jc w:val="left"/>
                    <w:rPr>
                      <w:i w:val="0"/>
                      <w:sz w:val="22"/>
                    </w:rPr>
                  </w:pPr>
                  <w:proofErr w:type="spellStart"/>
                  <w:r w:rsidRPr="00876903">
                    <w:rPr>
                      <w:i w:val="0"/>
                      <w:sz w:val="22"/>
                    </w:rPr>
                    <w:t>Eurodac</w:t>
                  </w:r>
                  <w:proofErr w:type="spellEnd"/>
                  <w:r w:rsidRPr="00876903">
                    <w:rPr>
                      <w:i w:val="0"/>
                      <w:sz w:val="22"/>
                    </w:rPr>
                    <w:t xml:space="preserve"> </w:t>
                  </w:r>
                  <w:r>
                    <w:rPr>
                      <w:i w:val="0"/>
                      <w:sz w:val="22"/>
                    </w:rPr>
                    <w:t xml:space="preserve"> programinės įrangos tobulinimas. Vieta - Vilnius</w:t>
                  </w:r>
                </w:p>
              </w:tc>
            </w:tr>
            <w:tr w:rsidR="00854499" w:rsidRPr="00353958" w14:paraId="61DCEA71" w14:textId="77777777" w:rsidTr="00826800">
              <w:trPr>
                <w:trHeight w:val="397"/>
              </w:trPr>
              <w:tc>
                <w:tcPr>
                  <w:tcW w:w="3851" w:type="dxa"/>
                  <w:vAlign w:val="center"/>
                </w:tcPr>
                <w:p w14:paraId="441F4154" w14:textId="33689EC7" w:rsidR="00854499" w:rsidRPr="0088671C" w:rsidRDefault="00854499" w:rsidP="00854499">
                  <w:pPr>
                    <w:pStyle w:val="Institutionquisigne"/>
                    <w:spacing w:before="0"/>
                    <w:jc w:val="left"/>
                    <w:rPr>
                      <w:i w:val="0"/>
                      <w:sz w:val="22"/>
                    </w:rPr>
                  </w:pPr>
                  <w:r w:rsidRPr="0088671C">
                    <w:rPr>
                      <w:i w:val="0"/>
                      <w:sz w:val="22"/>
                    </w:rPr>
                    <w:t>ETIAS veikimo užtikrinimas, I ir II etapai</w:t>
                  </w:r>
                </w:p>
              </w:tc>
              <w:tc>
                <w:tcPr>
                  <w:tcW w:w="1418" w:type="dxa"/>
                  <w:vAlign w:val="center"/>
                </w:tcPr>
                <w:p w14:paraId="7E1A0A94" w14:textId="2A8AC9DF" w:rsidR="00854499" w:rsidRPr="0088671C" w:rsidRDefault="00854499" w:rsidP="00854499">
                  <w:pPr>
                    <w:pStyle w:val="Institutionquisigne"/>
                    <w:spacing w:before="0"/>
                    <w:jc w:val="center"/>
                    <w:rPr>
                      <w:i w:val="0"/>
                      <w:sz w:val="22"/>
                    </w:rPr>
                  </w:pPr>
                  <w:r w:rsidRPr="0088671C">
                    <w:rPr>
                      <w:i w:val="0"/>
                      <w:sz w:val="22"/>
                    </w:rPr>
                    <w:t>2025, 2027</w:t>
                  </w:r>
                </w:p>
              </w:tc>
              <w:tc>
                <w:tcPr>
                  <w:tcW w:w="3118" w:type="dxa"/>
                  <w:vAlign w:val="center"/>
                </w:tcPr>
                <w:p w14:paraId="21FAE8EB" w14:textId="77777777" w:rsidR="00854499" w:rsidRPr="00C507E6" w:rsidRDefault="00854499" w:rsidP="00854499">
                  <w:pPr>
                    <w:pStyle w:val="Institutionquisigne"/>
                    <w:spacing w:before="0"/>
                    <w:jc w:val="left"/>
                    <w:rPr>
                      <w:i w:val="0"/>
                      <w:sz w:val="22"/>
                    </w:rPr>
                  </w:pPr>
                  <w:r w:rsidRPr="00C507E6">
                    <w:rPr>
                      <w:i w:val="0"/>
                      <w:sz w:val="22"/>
                    </w:rPr>
                    <w:t>Techninė įranga (telefonai, kompiuteriai, vaizdo konferencinės įrangos komponentai, tinklo įrangos elementai, laikmenos) ir programinė įranga (antivirusinės licencijos, serverių ir vaizdo konferencijų licencijos, stebėjimo sąrašo palaikymas) –ETIAS nacionalinio padalinio patalpose.</w:t>
                  </w:r>
                </w:p>
                <w:p w14:paraId="4814D284" w14:textId="31C63A57" w:rsidR="00854499" w:rsidRPr="0088671C" w:rsidRDefault="00854499" w:rsidP="00854499">
                  <w:pPr>
                    <w:pStyle w:val="Institutionquisigne"/>
                    <w:spacing w:before="0"/>
                    <w:jc w:val="left"/>
                    <w:rPr>
                      <w:i w:val="0"/>
                      <w:sz w:val="22"/>
                    </w:rPr>
                  </w:pPr>
                  <w:r w:rsidRPr="00C507E6">
                    <w:rPr>
                      <w:i w:val="0"/>
                      <w:sz w:val="22"/>
                    </w:rPr>
                    <w:t>Serverių licencijos – Informatikos ir ryšių departamento patalpose</w:t>
                  </w:r>
                </w:p>
              </w:tc>
            </w:tr>
            <w:tr w:rsidR="00854499" w:rsidRPr="00353958" w14:paraId="1266AC99" w14:textId="77777777" w:rsidTr="00826800">
              <w:trPr>
                <w:trHeight w:val="397"/>
              </w:trPr>
              <w:tc>
                <w:tcPr>
                  <w:tcW w:w="3851" w:type="dxa"/>
                  <w:vAlign w:val="center"/>
                </w:tcPr>
                <w:p w14:paraId="582337A8" w14:textId="245816DE" w:rsidR="00854499" w:rsidRPr="0088671C" w:rsidRDefault="00854499" w:rsidP="00854499">
                  <w:pPr>
                    <w:pStyle w:val="Institutionquisigne"/>
                    <w:spacing w:before="0"/>
                    <w:jc w:val="left"/>
                    <w:rPr>
                      <w:i w:val="0"/>
                      <w:sz w:val="22"/>
                    </w:rPr>
                  </w:pPr>
                  <w:r w:rsidRPr="0088671C">
                    <w:rPr>
                      <w:i w:val="0"/>
                      <w:sz w:val="22"/>
                    </w:rPr>
                    <w:t>VSAT ginklų saugyklų signalizacijos sistemos atnaujinimas</w:t>
                  </w:r>
                </w:p>
              </w:tc>
              <w:tc>
                <w:tcPr>
                  <w:tcW w:w="1418" w:type="dxa"/>
                  <w:vAlign w:val="center"/>
                </w:tcPr>
                <w:p w14:paraId="5A1B09A9" w14:textId="627215F8" w:rsidR="00854499" w:rsidRPr="0088671C" w:rsidRDefault="00854499" w:rsidP="00854499">
                  <w:pPr>
                    <w:pStyle w:val="Institutionquisigne"/>
                    <w:spacing w:before="0"/>
                    <w:jc w:val="center"/>
                    <w:rPr>
                      <w:i w:val="0"/>
                      <w:sz w:val="22"/>
                    </w:rPr>
                  </w:pPr>
                  <w:r w:rsidRPr="0088671C">
                    <w:rPr>
                      <w:i w:val="0"/>
                      <w:sz w:val="22"/>
                    </w:rPr>
                    <w:t>2023</w:t>
                  </w:r>
                </w:p>
              </w:tc>
              <w:tc>
                <w:tcPr>
                  <w:tcW w:w="3118" w:type="dxa"/>
                  <w:vAlign w:val="center"/>
                </w:tcPr>
                <w:p w14:paraId="5A4E8C3B" w14:textId="1CB8F393" w:rsidR="00854499" w:rsidRPr="0088671C" w:rsidRDefault="00854499" w:rsidP="00854499">
                  <w:pPr>
                    <w:pStyle w:val="Institutionquisigne"/>
                    <w:spacing w:before="0"/>
                    <w:jc w:val="left"/>
                    <w:rPr>
                      <w:i w:val="0"/>
                      <w:sz w:val="22"/>
                    </w:rPr>
                  </w:pPr>
                  <w:r>
                    <w:rPr>
                      <w:i w:val="0"/>
                      <w:sz w:val="22"/>
                    </w:rPr>
                    <w:t>Ginklų saugyklų signalizacijos sistemos – VSAT Centrinė įstaiga ir visi padaliniai</w:t>
                  </w:r>
                </w:p>
              </w:tc>
            </w:tr>
          </w:tbl>
          <w:p w14:paraId="575BAEFC" w14:textId="69A0A110" w:rsidR="00F168CF" w:rsidRPr="00F168CF" w:rsidRDefault="00F168CF" w:rsidP="00F168CF">
            <w:pPr>
              <w:pStyle w:val="Institutionquisigne"/>
              <w:rPr>
                <w:highlight w:val="yellow"/>
              </w:rPr>
            </w:pPr>
          </w:p>
        </w:tc>
      </w:tr>
    </w:tbl>
    <w:p w14:paraId="175858FC" w14:textId="7C4201D5" w:rsidR="00AD502C" w:rsidRPr="00433166" w:rsidRDefault="00505DF5" w:rsidP="00505DF5">
      <w:pPr>
        <w:pStyle w:val="ManualHeading1"/>
        <w:rPr>
          <w:noProof/>
        </w:rPr>
      </w:pPr>
      <w:r w:rsidRPr="00505DF5">
        <w:lastRenderedPageBreak/>
        <w:t>3.</w:t>
      </w:r>
      <w:r w:rsidRPr="00505DF5">
        <w:tab/>
      </w:r>
      <w:r w:rsidR="00AD502C" w:rsidRPr="00433166">
        <w:rPr>
          <w:noProof/>
        </w:rPr>
        <w:t xml:space="preserve">Sąjungos </w:t>
      </w:r>
      <w:r w:rsidR="00AD502C" w:rsidRPr="00433166">
        <w:rPr>
          <w:i/>
          <w:noProof/>
        </w:rPr>
        <w:t>acquis</w:t>
      </w:r>
      <w:r w:rsidR="00AD502C" w:rsidRPr="00433166">
        <w:rPr>
          <w:noProof/>
        </w:rPr>
        <w:t xml:space="preserve"> įgyvendinimas. Reglamento (ES) 2021/1148 29 straipsnio 2 dalies d punktas</w:t>
      </w:r>
    </w:p>
    <w:p w14:paraId="335A8581" w14:textId="59C8A851" w:rsidR="00AD502C" w:rsidRPr="0021682C" w:rsidRDefault="00F12B44" w:rsidP="0021682C">
      <w:pPr>
        <w:pStyle w:val="Pagrindinistekstas"/>
      </w:pPr>
      <w:r w:rsidRPr="0021682C">
        <w:t>Trumpai aprašykite, kaip per ataskaitinius metus programa padėjo įgyvendinti susijusią Sąjungos acquis (Sąjungos teisės aktus), visų pirma Šengeno, sienų valdymo ir vizų politikos srityse, ir susijusius veiksmų planus.</w:t>
      </w:r>
    </w:p>
    <w:tbl>
      <w:tblPr>
        <w:tblStyle w:val="Lentelstinklelis"/>
        <w:tblW w:w="0" w:type="auto"/>
        <w:tblLook w:val="04A0" w:firstRow="1" w:lastRow="0" w:firstColumn="1" w:lastColumn="0" w:noHBand="0" w:noVBand="1"/>
      </w:tblPr>
      <w:tblGrid>
        <w:gridCol w:w="9063"/>
      </w:tblGrid>
      <w:tr w:rsidR="00AD502C" w:rsidRPr="00433166" w14:paraId="19CB3DC9" w14:textId="77777777" w:rsidTr="00E45665">
        <w:tc>
          <w:tcPr>
            <w:tcW w:w="9289" w:type="dxa"/>
          </w:tcPr>
          <w:p w14:paraId="0A1C2B56" w14:textId="77777777" w:rsidR="00AD502C" w:rsidRDefault="00CE6F79" w:rsidP="00945407">
            <w:pPr>
              <w:pStyle w:val="Personnequisigne"/>
              <w:rPr>
                <w:noProof/>
                <w:sz w:val="22"/>
              </w:rPr>
            </w:pPr>
            <w:r w:rsidRPr="00433166">
              <w:rPr>
                <w:noProof/>
                <w:sz w:val="22"/>
              </w:rPr>
              <w:t>Įrašykite tekstą. Didžiausias ilgis: 4 000 ženklų.</w:t>
            </w:r>
          </w:p>
          <w:p w14:paraId="32C0640E" w14:textId="75C3597B" w:rsidR="00DA0E8A" w:rsidRPr="0021682C" w:rsidRDefault="00FA2DE7" w:rsidP="00FA2DE7">
            <w:pPr>
              <w:spacing w:before="720"/>
              <w:rPr>
                <w:sz w:val="22"/>
              </w:rPr>
            </w:pPr>
            <w:r w:rsidRPr="0021682C">
              <w:rPr>
                <w:sz w:val="22"/>
              </w:rPr>
              <w:t>Programos v</w:t>
            </w:r>
            <w:r w:rsidR="00C35774" w:rsidRPr="0021682C">
              <w:rPr>
                <w:sz w:val="22"/>
              </w:rPr>
              <w:t>eiksm</w:t>
            </w:r>
            <w:r w:rsidRPr="0021682C">
              <w:rPr>
                <w:sz w:val="22"/>
              </w:rPr>
              <w:t xml:space="preserve">ai, </w:t>
            </w:r>
            <w:r w:rsidR="00C35774" w:rsidRPr="0021682C">
              <w:rPr>
                <w:sz w:val="22"/>
              </w:rPr>
              <w:t xml:space="preserve"> susiję su </w:t>
            </w:r>
            <w:r w:rsidR="00C35774" w:rsidRPr="0021682C">
              <w:rPr>
                <w:noProof/>
                <w:sz w:val="22"/>
              </w:rPr>
              <w:t xml:space="preserve">Sąjungos </w:t>
            </w:r>
            <w:r w:rsidR="00C35774" w:rsidRPr="0021682C">
              <w:rPr>
                <w:i/>
                <w:noProof/>
                <w:sz w:val="22"/>
              </w:rPr>
              <w:t>acquis</w:t>
            </w:r>
            <w:r w:rsidR="00C35774" w:rsidRPr="0021682C">
              <w:rPr>
                <w:noProof/>
                <w:sz w:val="22"/>
              </w:rPr>
              <w:t xml:space="preserve"> Šengeno, sienų valdymo ir vizų politikos srityse, </w:t>
            </w:r>
            <w:r w:rsidRPr="0021682C">
              <w:rPr>
                <w:noProof/>
                <w:sz w:val="22"/>
              </w:rPr>
              <w:t xml:space="preserve">ataskaitiniais metais </w:t>
            </w:r>
            <w:r w:rsidRPr="0021682C">
              <w:rPr>
                <w:b/>
                <w:noProof/>
                <w:sz w:val="22"/>
              </w:rPr>
              <w:t>nebuvo pradėti įgyvendinti</w:t>
            </w:r>
            <w:r w:rsidRPr="0021682C">
              <w:rPr>
                <w:noProof/>
                <w:sz w:val="22"/>
              </w:rPr>
              <w:t>.</w:t>
            </w:r>
          </w:p>
        </w:tc>
      </w:tr>
    </w:tbl>
    <w:p w14:paraId="250E138D" w14:textId="01B0F209" w:rsidR="00AD502C" w:rsidRPr="00433166" w:rsidRDefault="00505DF5" w:rsidP="00505DF5">
      <w:pPr>
        <w:pStyle w:val="ManualHeading1"/>
        <w:rPr>
          <w:noProof/>
        </w:rPr>
      </w:pPr>
      <w:r w:rsidRPr="00505DF5">
        <w:t>4.</w:t>
      </w:r>
      <w:r w:rsidRPr="00505DF5">
        <w:tab/>
      </w:r>
      <w:r w:rsidR="00AD502C" w:rsidRPr="00433166">
        <w:rPr>
          <w:noProof/>
        </w:rPr>
        <w:t>Komunikacija ir matomumas. Reglamento (ES) 2021/1148 29 straipsnio 2 dalies e punktas</w:t>
      </w:r>
    </w:p>
    <w:p w14:paraId="2810BF4C" w14:textId="77777777" w:rsidR="00AD502C" w:rsidRPr="00560596" w:rsidRDefault="00F12B44" w:rsidP="00560596">
      <w:pPr>
        <w:pStyle w:val="Pagrindinistekstas"/>
      </w:pPr>
      <w:r w:rsidRPr="00560596">
        <w:t>Aprašykite, kaip ataskaitiniais metais buvo vykdomi komunikacijos ir matomumo veiksmai. Visų pirma nurodykite pažangą, padarytą siekiant komunikacijos strategijoje nustatytų tikslų, įvertintą pagal atitinkamus rodiklius ir jų siektinas reikšmes. Jeigu aktualu, apibūdinkite gerąją patirtį, susijusią su pagalba tikslinėms grupėms ir (arba) projektų rezultatų sklaida ir panaudojimu.</w:t>
      </w:r>
    </w:p>
    <w:tbl>
      <w:tblPr>
        <w:tblStyle w:val="Lentelstinklelis"/>
        <w:tblW w:w="0" w:type="auto"/>
        <w:tblLook w:val="04A0" w:firstRow="1" w:lastRow="0" w:firstColumn="1" w:lastColumn="0" w:noHBand="0" w:noVBand="1"/>
      </w:tblPr>
      <w:tblGrid>
        <w:gridCol w:w="9063"/>
      </w:tblGrid>
      <w:tr w:rsidR="00AD502C" w:rsidRPr="00433166" w14:paraId="5C4BEE2B" w14:textId="77777777" w:rsidTr="00E45665">
        <w:tc>
          <w:tcPr>
            <w:tcW w:w="9289" w:type="dxa"/>
          </w:tcPr>
          <w:p w14:paraId="12FCBBA5" w14:textId="77777777" w:rsidR="00AD502C" w:rsidRDefault="00CE6F79" w:rsidP="00945407">
            <w:pPr>
              <w:pStyle w:val="Personnequisigne"/>
              <w:rPr>
                <w:noProof/>
                <w:sz w:val="22"/>
              </w:rPr>
            </w:pPr>
            <w:r w:rsidRPr="00433166">
              <w:rPr>
                <w:noProof/>
                <w:sz w:val="22"/>
              </w:rPr>
              <w:t>Įrašykite tekstą. Didžiausias ilgis: 4 000 ženklų.</w:t>
            </w:r>
          </w:p>
          <w:p w14:paraId="7439F666" w14:textId="3F13980F" w:rsidR="0021682C" w:rsidRDefault="0021682C" w:rsidP="009C4C7D">
            <w:pPr>
              <w:pStyle w:val="Pagrindinistekstas"/>
              <w:spacing w:before="720" w:after="0"/>
              <w:ind w:right="312"/>
              <w:rPr>
                <w:rStyle w:val="Hipersaitas"/>
                <w:i w:val="0"/>
                <w:color w:val="auto"/>
              </w:rPr>
            </w:pPr>
            <w:r>
              <w:rPr>
                <w:i w:val="0"/>
              </w:rPr>
              <w:lastRenderedPageBreak/>
              <w:t>Lietuvos Respublikos v</w:t>
            </w:r>
            <w:r w:rsidRPr="0021682C">
              <w:rPr>
                <w:i w:val="0"/>
              </w:rPr>
              <w:t>idaus reikalų ministerija, kaip SVVP ir Vidaus saugumo fondo (VSF)</w:t>
            </w:r>
            <w:r>
              <w:rPr>
                <w:i w:val="0"/>
              </w:rPr>
              <w:t xml:space="preserve"> programų įgyvendinimui </w:t>
            </w:r>
            <w:r w:rsidRPr="0021682C">
              <w:rPr>
                <w:i w:val="0"/>
              </w:rPr>
              <w:t>vadovaujan</w:t>
            </w:r>
            <w:r w:rsidR="007D5198">
              <w:rPr>
                <w:i w:val="0"/>
              </w:rPr>
              <w:t>čioji</w:t>
            </w:r>
            <w:r w:rsidRPr="0021682C">
              <w:rPr>
                <w:i w:val="0"/>
              </w:rPr>
              <w:t xml:space="preserve"> institucija, savo interneto svetainėje sukūrė rubriką, skirtą 2021–2027 m. SVVP ir VSF programoms</w:t>
            </w:r>
            <w:r>
              <w:rPr>
                <w:i w:val="0"/>
              </w:rPr>
              <w:t xml:space="preserve"> viešinti:  </w:t>
            </w:r>
            <w:hyperlink r:id="rId11" w:history="1">
              <w:r w:rsidRPr="00331B94">
                <w:rPr>
                  <w:rStyle w:val="Hipersaitas"/>
                  <w:i w:val="0"/>
                </w:rPr>
                <w:t>https://www.isf.lt/pasirengimas-2021-2027</w:t>
              </w:r>
            </w:hyperlink>
          </w:p>
          <w:p w14:paraId="08BA8E0C" w14:textId="31B43924" w:rsidR="00685EE7" w:rsidRPr="00560596" w:rsidRDefault="00685EE7" w:rsidP="009C4C7D">
            <w:pPr>
              <w:pStyle w:val="Pagrindinistekstas"/>
              <w:spacing w:before="0" w:after="0"/>
              <w:ind w:right="312"/>
              <w:rPr>
                <w:i w:val="0"/>
              </w:rPr>
            </w:pPr>
            <w:r w:rsidRPr="0021682C">
              <w:rPr>
                <w:i w:val="0"/>
              </w:rPr>
              <w:t>Šioje rubrikoje p</w:t>
            </w:r>
            <w:r w:rsidR="0021682C">
              <w:rPr>
                <w:i w:val="0"/>
              </w:rPr>
              <w:t>ristatom</w:t>
            </w:r>
            <w:r w:rsidR="0062623B">
              <w:rPr>
                <w:i w:val="0"/>
              </w:rPr>
              <w:t>i</w:t>
            </w:r>
            <w:r w:rsidR="0021682C">
              <w:rPr>
                <w:i w:val="0"/>
              </w:rPr>
              <w:t xml:space="preserve"> SVVP ir VSF program</w:t>
            </w:r>
            <w:r w:rsidR="0062623B">
              <w:rPr>
                <w:i w:val="0"/>
              </w:rPr>
              <w:t>ų tikslai, veiklos</w:t>
            </w:r>
            <w:r w:rsidR="0021682C">
              <w:rPr>
                <w:i w:val="0"/>
              </w:rPr>
              <w:t>,</w:t>
            </w:r>
            <w:r w:rsidR="0062623B">
              <w:rPr>
                <w:i w:val="0"/>
              </w:rPr>
              <w:t xml:space="preserve"> finansavimo galimybės ir laukiami rezultatai. Taip pat pristatomi </w:t>
            </w:r>
            <w:r w:rsidR="0021682C">
              <w:rPr>
                <w:i w:val="0"/>
              </w:rPr>
              <w:t>ES ir nacionaliniai teisės aktai</w:t>
            </w:r>
            <w:r w:rsidRPr="00560596">
              <w:rPr>
                <w:i w:val="0"/>
              </w:rPr>
              <w:t>,</w:t>
            </w:r>
            <w:r w:rsidR="0021682C">
              <w:rPr>
                <w:i w:val="0"/>
              </w:rPr>
              <w:t xml:space="preserve"> skelbiami kvietimai teikti paraiškas, pristatoma Stebėsenos komiteto veikla </w:t>
            </w:r>
            <w:r w:rsidRPr="00560596">
              <w:rPr>
                <w:i w:val="0"/>
              </w:rPr>
              <w:t xml:space="preserve">ir </w:t>
            </w:r>
            <w:r w:rsidR="0021682C">
              <w:rPr>
                <w:i w:val="0"/>
              </w:rPr>
              <w:t xml:space="preserve">skelbiama </w:t>
            </w:r>
            <w:r w:rsidRPr="00560596">
              <w:rPr>
                <w:i w:val="0"/>
              </w:rPr>
              <w:t>kit</w:t>
            </w:r>
            <w:r w:rsidR="0021682C">
              <w:rPr>
                <w:i w:val="0"/>
              </w:rPr>
              <w:t>a,</w:t>
            </w:r>
            <w:r w:rsidRPr="00560596">
              <w:rPr>
                <w:i w:val="0"/>
              </w:rPr>
              <w:t xml:space="preserve"> pareiškėjams, partneriams </w:t>
            </w:r>
            <w:r w:rsidR="0021682C">
              <w:rPr>
                <w:i w:val="0"/>
              </w:rPr>
              <w:t xml:space="preserve">ir </w:t>
            </w:r>
            <w:r w:rsidR="0021682C" w:rsidRPr="00560596">
              <w:rPr>
                <w:i w:val="0"/>
              </w:rPr>
              <w:t>visuomenei</w:t>
            </w:r>
            <w:r w:rsidR="0021682C">
              <w:rPr>
                <w:i w:val="0"/>
              </w:rPr>
              <w:t xml:space="preserve"> </w:t>
            </w:r>
            <w:r w:rsidRPr="00560596">
              <w:rPr>
                <w:i w:val="0"/>
              </w:rPr>
              <w:t>aktuali informacij</w:t>
            </w:r>
            <w:r w:rsidR="0021682C">
              <w:rPr>
                <w:i w:val="0"/>
              </w:rPr>
              <w:t>a</w:t>
            </w:r>
            <w:r w:rsidR="0062623B">
              <w:rPr>
                <w:i w:val="0"/>
              </w:rPr>
              <w:t>.</w:t>
            </w:r>
            <w:r w:rsidR="0021682C">
              <w:rPr>
                <w:i w:val="0"/>
              </w:rPr>
              <w:t xml:space="preserve"> </w:t>
            </w:r>
            <w:r w:rsidRPr="00560596">
              <w:rPr>
                <w:i w:val="0"/>
              </w:rPr>
              <w:t xml:space="preserve"> </w:t>
            </w:r>
          </w:p>
          <w:p w14:paraId="77E81E39" w14:textId="5043E689" w:rsidR="00685EE7" w:rsidRPr="00560596" w:rsidRDefault="0062623B" w:rsidP="009C4C7D">
            <w:pPr>
              <w:pStyle w:val="Pagrindinistekstas"/>
              <w:spacing w:before="114"/>
              <w:ind w:left="1" w:right="313"/>
              <w:rPr>
                <w:i w:val="0"/>
              </w:rPr>
            </w:pPr>
            <w:r>
              <w:rPr>
                <w:i w:val="0"/>
              </w:rPr>
              <w:t>Vadovaujan</w:t>
            </w:r>
            <w:r w:rsidR="007D5198">
              <w:rPr>
                <w:i w:val="0"/>
              </w:rPr>
              <w:t>čioji</w:t>
            </w:r>
            <w:r>
              <w:rPr>
                <w:i w:val="0"/>
              </w:rPr>
              <w:t xml:space="preserve"> institucija </w:t>
            </w:r>
            <w:r w:rsidR="00685EE7" w:rsidRPr="00560596">
              <w:rPr>
                <w:i w:val="0"/>
              </w:rPr>
              <w:t>pradėjo rengti vieš</w:t>
            </w:r>
            <w:r>
              <w:rPr>
                <w:i w:val="0"/>
              </w:rPr>
              <w:t>ojo</w:t>
            </w:r>
            <w:r w:rsidR="00685EE7" w:rsidRPr="00560596">
              <w:rPr>
                <w:i w:val="0"/>
              </w:rPr>
              <w:t xml:space="preserve"> pirkim</w:t>
            </w:r>
            <w:r>
              <w:rPr>
                <w:i w:val="0"/>
              </w:rPr>
              <w:t>o</w:t>
            </w:r>
            <w:r w:rsidR="00685EE7" w:rsidRPr="00560596">
              <w:rPr>
                <w:i w:val="0"/>
              </w:rPr>
              <w:t xml:space="preserve"> dokumentus nauja</w:t>
            </w:r>
            <w:r w:rsidR="00954542">
              <w:rPr>
                <w:i w:val="0"/>
              </w:rPr>
              <w:t>i</w:t>
            </w:r>
            <w:r w:rsidR="00685EE7" w:rsidRPr="00560596">
              <w:rPr>
                <w:i w:val="0"/>
              </w:rPr>
              <w:t xml:space="preserve"> VSF/SVVP programų internet</w:t>
            </w:r>
            <w:r w:rsidR="00954542">
              <w:rPr>
                <w:i w:val="0"/>
              </w:rPr>
              <w:t>o svetainei įsigyti.</w:t>
            </w:r>
            <w:r w:rsidR="00685EE7" w:rsidRPr="00560596">
              <w:rPr>
                <w:i w:val="0"/>
              </w:rPr>
              <w:t xml:space="preserve"> </w:t>
            </w:r>
          </w:p>
          <w:p w14:paraId="23E504FF" w14:textId="02AAA03C" w:rsidR="00685EE7" w:rsidRDefault="00954542" w:rsidP="009C4C7D">
            <w:pPr>
              <w:pStyle w:val="Pagrindinistekstas"/>
              <w:spacing w:before="114"/>
              <w:ind w:left="1" w:right="313"/>
              <w:rPr>
                <w:i w:val="0"/>
              </w:rPr>
            </w:pPr>
            <w:r>
              <w:rPr>
                <w:i w:val="0"/>
              </w:rPr>
              <w:t>V</w:t>
            </w:r>
            <w:r w:rsidR="00685EE7" w:rsidRPr="00560596">
              <w:rPr>
                <w:i w:val="0"/>
              </w:rPr>
              <w:t>adovau</w:t>
            </w:r>
            <w:r w:rsidR="0062623B">
              <w:rPr>
                <w:i w:val="0"/>
              </w:rPr>
              <w:t xml:space="preserve">damasi </w:t>
            </w:r>
            <w:r w:rsidR="0062623B" w:rsidRPr="0062623B">
              <w:rPr>
                <w:i w:val="0"/>
              </w:rPr>
              <w:t xml:space="preserve">Reglamento (ES) 2021/1148 </w:t>
            </w:r>
            <w:r w:rsidR="00685EE7" w:rsidRPr="00560596">
              <w:rPr>
                <w:i w:val="0"/>
              </w:rPr>
              <w:t xml:space="preserve">48 (2) straipsniu, </w:t>
            </w:r>
            <w:r>
              <w:rPr>
                <w:i w:val="0"/>
              </w:rPr>
              <w:t>vadovaujan</w:t>
            </w:r>
            <w:r w:rsidR="007D5198">
              <w:rPr>
                <w:i w:val="0"/>
              </w:rPr>
              <w:t>čioji</w:t>
            </w:r>
            <w:r>
              <w:rPr>
                <w:i w:val="0"/>
              </w:rPr>
              <w:t xml:space="preserve"> institucija </w:t>
            </w:r>
            <w:r w:rsidR="00685EE7" w:rsidRPr="00560596">
              <w:rPr>
                <w:i w:val="0"/>
              </w:rPr>
              <w:t xml:space="preserve">paskyrė už </w:t>
            </w:r>
            <w:r>
              <w:rPr>
                <w:i w:val="0"/>
              </w:rPr>
              <w:t>SVVP</w:t>
            </w:r>
            <w:r w:rsidR="00685EE7" w:rsidRPr="00560596">
              <w:rPr>
                <w:i w:val="0"/>
              </w:rPr>
              <w:t xml:space="preserve"> programos komunikaciją atsakingą pareigūną, kuris dalyvavo Inform EU tinklo susitikimuose ir Europos Komisijos organizuojamuose mokymuose apie komunikaciją. </w:t>
            </w:r>
          </w:p>
          <w:p w14:paraId="25878D7E" w14:textId="672607F5" w:rsidR="007D5198" w:rsidRPr="00685EE7" w:rsidRDefault="007D5198" w:rsidP="009C4C7D">
            <w:pPr>
              <w:pStyle w:val="Pagrindinistekstas"/>
              <w:spacing w:before="114"/>
              <w:ind w:left="1" w:right="313"/>
            </w:pPr>
            <w:r>
              <w:rPr>
                <w:i w:val="0"/>
              </w:rPr>
              <w:t>Rengiamuose teisės aktuose numatyta, kad v</w:t>
            </w:r>
            <w:r w:rsidRPr="007D5198">
              <w:rPr>
                <w:i w:val="0"/>
              </w:rPr>
              <w:t>adovaujančioji institucija, tarpinė institucija ir paramos gavėjai, vykdydami matomumo, skaidrumo ir komunikacijos veiklą, naudos Europos Sąjungos emblemą pagal BNR IX priedo reikalavimus.</w:t>
            </w:r>
          </w:p>
        </w:tc>
      </w:tr>
    </w:tbl>
    <w:p w14:paraId="67FCC7D4" w14:textId="77777777" w:rsidR="00AD502C" w:rsidRPr="00560596" w:rsidRDefault="00F12B44" w:rsidP="00560596">
      <w:pPr>
        <w:pStyle w:val="Pagrindinistekstas"/>
      </w:pPr>
      <w:r w:rsidRPr="00560596">
        <w:lastRenderedPageBreak/>
        <w:t>Pateikite nuorodą į Reglamento (ES) 2021/1060 46 straipsnio b punkte nurodytą interneto portalą ir, jeigu nuorodos skirtingos, į to reglamento 49 straipsnio 1 dalyje nurodytą interneto svetainę.</w:t>
      </w:r>
    </w:p>
    <w:tbl>
      <w:tblPr>
        <w:tblStyle w:val="Lentelstinklelis"/>
        <w:tblW w:w="0" w:type="auto"/>
        <w:tblLook w:val="04A0" w:firstRow="1" w:lastRow="0" w:firstColumn="1" w:lastColumn="0" w:noHBand="0" w:noVBand="1"/>
      </w:tblPr>
      <w:tblGrid>
        <w:gridCol w:w="9063"/>
      </w:tblGrid>
      <w:tr w:rsidR="00AD502C" w:rsidRPr="00433166" w14:paraId="5887B93A" w14:textId="77777777" w:rsidTr="00E45665">
        <w:tc>
          <w:tcPr>
            <w:tcW w:w="9289" w:type="dxa"/>
          </w:tcPr>
          <w:p w14:paraId="4BF4C8E0" w14:textId="2491DBEE" w:rsidR="00685EE7" w:rsidRPr="009C4C7D" w:rsidRDefault="00685EE7" w:rsidP="009C4C7D">
            <w:pPr>
              <w:pStyle w:val="Pagrindinistekstas"/>
              <w:spacing w:before="114"/>
              <w:ind w:left="1" w:right="313"/>
              <w:rPr>
                <w:i w:val="0"/>
              </w:rPr>
            </w:pPr>
            <w:r w:rsidRPr="009C4C7D">
              <w:rPr>
                <w:i w:val="0"/>
              </w:rPr>
              <w:t xml:space="preserve">Bendras interneto portalas, </w:t>
            </w:r>
            <w:r w:rsidR="00560596" w:rsidRPr="009C4C7D">
              <w:rPr>
                <w:i w:val="0"/>
              </w:rPr>
              <w:t xml:space="preserve">numatytas </w:t>
            </w:r>
            <w:r w:rsidRPr="009C4C7D">
              <w:rPr>
                <w:i w:val="0"/>
              </w:rPr>
              <w:t>Reglamento (ES) 2021/1060 46 straipsnio b punkte, nesukurtas</w:t>
            </w:r>
            <w:r w:rsidR="00560596" w:rsidRPr="009C4C7D">
              <w:rPr>
                <w:i w:val="0"/>
              </w:rPr>
              <w:t>.</w:t>
            </w:r>
            <w:r w:rsidRPr="009C4C7D">
              <w:rPr>
                <w:i w:val="0"/>
              </w:rPr>
              <w:t xml:space="preserve"> Už jo sukūrimą atsakinga Lietuvos Vyriausybės Kanceliarija. Bendrą interneto portalą planuojama sukurti 2023 m.</w:t>
            </w:r>
          </w:p>
          <w:p w14:paraId="3343BF42" w14:textId="563D2435" w:rsidR="00685EE7" w:rsidRPr="009C4C7D" w:rsidRDefault="00560596" w:rsidP="009C4C7D">
            <w:pPr>
              <w:pStyle w:val="Pagrindinistekstas"/>
              <w:spacing w:before="114"/>
              <w:ind w:left="1" w:right="313"/>
              <w:rPr>
                <w:rStyle w:val="Hipersaitas"/>
                <w:i w:val="0"/>
              </w:rPr>
            </w:pPr>
            <w:r w:rsidRPr="00152E92">
              <w:rPr>
                <w:i w:val="0"/>
              </w:rPr>
              <w:t>V</w:t>
            </w:r>
            <w:r w:rsidR="0021682C" w:rsidRPr="00152E92">
              <w:rPr>
                <w:i w:val="0"/>
              </w:rPr>
              <w:t>adovaujan</w:t>
            </w:r>
            <w:r w:rsidR="0058171E">
              <w:rPr>
                <w:i w:val="0"/>
              </w:rPr>
              <w:t>čioji</w:t>
            </w:r>
            <w:r w:rsidR="0021682C" w:rsidRPr="00152E92">
              <w:rPr>
                <w:i w:val="0"/>
              </w:rPr>
              <w:t xml:space="preserve"> institucija</w:t>
            </w:r>
            <w:r w:rsidR="00685EE7" w:rsidRPr="00152E92">
              <w:rPr>
                <w:i w:val="0"/>
              </w:rPr>
              <w:t xml:space="preserve"> savo interneto svetainėje sukūrė rubriką, skirtą 2021–2027 m.</w:t>
            </w:r>
            <w:r w:rsidRPr="00152E92">
              <w:rPr>
                <w:i w:val="0"/>
              </w:rPr>
              <w:t xml:space="preserve"> SVVP ir VSF programoms</w:t>
            </w:r>
            <w:r w:rsidR="00685EE7" w:rsidRPr="00152E92">
              <w:rPr>
                <w:i w:val="0"/>
              </w:rPr>
              <w:t>:</w:t>
            </w:r>
            <w:r w:rsidRPr="00152E92">
              <w:rPr>
                <w:i w:val="0"/>
              </w:rPr>
              <w:t xml:space="preserve"> </w:t>
            </w:r>
            <w:hyperlink r:id="rId12" w:history="1">
              <w:r w:rsidR="00152E92" w:rsidRPr="009C4C7D">
                <w:rPr>
                  <w:rStyle w:val="Hipersaitas"/>
                  <w:i w:val="0"/>
                </w:rPr>
                <w:t>https://www.isf.lt/pasirengimas-2021-2027</w:t>
              </w:r>
            </w:hyperlink>
          </w:p>
          <w:p w14:paraId="678AF28B" w14:textId="37D94712" w:rsidR="00AD502C" w:rsidRPr="00433166" w:rsidRDefault="00560596" w:rsidP="009C4C7D">
            <w:pPr>
              <w:pStyle w:val="Pagrindinistekstas"/>
              <w:spacing w:before="114"/>
              <w:ind w:left="1" w:right="313"/>
            </w:pPr>
            <w:r w:rsidRPr="009C4C7D">
              <w:rPr>
                <w:i w:val="0"/>
              </w:rPr>
              <w:t xml:space="preserve">2023 m. planuojama sukurti atskirą </w:t>
            </w:r>
            <w:r w:rsidR="00685EE7" w:rsidRPr="009C4C7D">
              <w:rPr>
                <w:i w:val="0"/>
              </w:rPr>
              <w:t>SVVP</w:t>
            </w:r>
            <w:r w:rsidRPr="009C4C7D">
              <w:rPr>
                <w:i w:val="0"/>
              </w:rPr>
              <w:t xml:space="preserve"> ir VSF </w:t>
            </w:r>
            <w:r w:rsidR="00685EE7" w:rsidRPr="009C4C7D">
              <w:rPr>
                <w:i w:val="0"/>
              </w:rPr>
              <w:t xml:space="preserve">programų </w:t>
            </w:r>
            <w:r w:rsidRPr="009C4C7D">
              <w:rPr>
                <w:i w:val="0"/>
              </w:rPr>
              <w:t xml:space="preserve">viešinimo </w:t>
            </w:r>
            <w:r w:rsidR="00685EE7" w:rsidRPr="009C4C7D">
              <w:rPr>
                <w:i w:val="0"/>
              </w:rPr>
              <w:t>internet</w:t>
            </w:r>
            <w:r w:rsidR="00F83CD7" w:rsidRPr="009C4C7D">
              <w:rPr>
                <w:i w:val="0"/>
              </w:rPr>
              <w:t>o</w:t>
            </w:r>
            <w:r w:rsidR="00685EE7" w:rsidRPr="009C4C7D">
              <w:rPr>
                <w:i w:val="0"/>
              </w:rPr>
              <w:t xml:space="preserve"> svetainę</w:t>
            </w:r>
            <w:r w:rsidRPr="009C4C7D">
              <w:rPr>
                <w:i w:val="0"/>
              </w:rPr>
              <w:t>.</w:t>
            </w:r>
            <w:r w:rsidR="00685EE7" w:rsidRPr="00560596">
              <w:t xml:space="preserve"> </w:t>
            </w:r>
          </w:p>
        </w:tc>
      </w:tr>
    </w:tbl>
    <w:p w14:paraId="69D9D423" w14:textId="571953CE" w:rsidR="00AD502C" w:rsidRPr="00433166" w:rsidRDefault="00505DF5" w:rsidP="00505DF5">
      <w:pPr>
        <w:pStyle w:val="ManualHeading1"/>
        <w:rPr>
          <w:noProof/>
        </w:rPr>
      </w:pPr>
      <w:r w:rsidRPr="00505DF5">
        <w:t>5.</w:t>
      </w:r>
      <w:r w:rsidRPr="00505DF5">
        <w:tab/>
      </w:r>
      <w:r w:rsidR="00AD502C" w:rsidRPr="00433166">
        <w:rPr>
          <w:noProof/>
        </w:rPr>
        <w:t xml:space="preserve">Reikiamos sąlygos ir horizontalieji principai </w:t>
      </w:r>
    </w:p>
    <w:p w14:paraId="64AC3C65" w14:textId="24511EDA" w:rsidR="00AD502C" w:rsidRPr="00433166" w:rsidRDefault="00505DF5" w:rsidP="00505DF5">
      <w:pPr>
        <w:pStyle w:val="ManualHeading2"/>
        <w:rPr>
          <w:noProof/>
        </w:rPr>
      </w:pPr>
      <w:r w:rsidRPr="00505DF5">
        <w:t>5.1.</w:t>
      </w:r>
      <w:r w:rsidRPr="00505DF5">
        <w:tab/>
      </w:r>
      <w:r w:rsidR="00AD502C" w:rsidRPr="00433166">
        <w:rPr>
          <w:noProof/>
        </w:rPr>
        <w:t>Reikiamos sąlygos. Reglamento (ES) 2021/1148 29 straipsnio 2 dalies f punktas</w:t>
      </w:r>
    </w:p>
    <w:p w14:paraId="3E95EE4B" w14:textId="5362E9D1" w:rsidR="00AD502C" w:rsidRDefault="00F12B44" w:rsidP="004F2A6D">
      <w:pPr>
        <w:pStyle w:val="Pagrindinistekstas"/>
      </w:pPr>
      <w:r w:rsidRPr="004F2A6D">
        <w:t>Aprašykite, kaip buvo užtikrinama, kad visus ataskaitinius metus būtų vykdomos ir taikomos Reglamento (ES) 2021/1060 III priede nustatytos tinkamos reikiamos sąlygos, visų pirma kiek tai susiję su Europos Sąjungos pagrindinių teisių chartijos principų laikymusi. Jeigu aktualu, aprašykite visus pakeitimus, kurie turėjo įtakos tam, kaip buvo vykdomos reikiamos sąlygos, kaip nurodyta Reglamento (ES) 2021/1060 15 straipsnio 6 dalyje.</w:t>
      </w:r>
    </w:p>
    <w:p w14:paraId="22AD9D80" w14:textId="56E59FA1" w:rsidR="00270E87" w:rsidRPr="00270E87" w:rsidRDefault="00270E87" w:rsidP="00270E87">
      <w:pPr>
        <w:pStyle w:val="Default"/>
        <w:numPr>
          <w:ilvl w:val="1"/>
          <w:numId w:val="34"/>
        </w:numPr>
        <w:rPr>
          <w:rFonts w:ascii="Times New Roman" w:hAnsi="Times New Roman" w:cs="Times New Roman"/>
          <w:color w:val="FF0000"/>
          <w:sz w:val="22"/>
          <w:szCs w:val="22"/>
        </w:rPr>
      </w:pPr>
    </w:p>
    <w:tbl>
      <w:tblPr>
        <w:tblStyle w:val="Lentelstinklelis"/>
        <w:tblW w:w="0" w:type="auto"/>
        <w:tblLook w:val="04A0" w:firstRow="1" w:lastRow="0" w:firstColumn="1" w:lastColumn="0" w:noHBand="0" w:noVBand="1"/>
      </w:tblPr>
      <w:tblGrid>
        <w:gridCol w:w="9063"/>
      </w:tblGrid>
      <w:tr w:rsidR="00AD502C" w:rsidRPr="00433166" w14:paraId="6E93E08C" w14:textId="77777777" w:rsidTr="00270E87">
        <w:tc>
          <w:tcPr>
            <w:tcW w:w="9063" w:type="dxa"/>
          </w:tcPr>
          <w:p w14:paraId="75B73AF6" w14:textId="77777777" w:rsidR="00AD502C" w:rsidRDefault="00CE6F79" w:rsidP="00945407">
            <w:pPr>
              <w:pStyle w:val="Personnequisigne"/>
              <w:rPr>
                <w:noProof/>
                <w:sz w:val="22"/>
              </w:rPr>
            </w:pPr>
            <w:r w:rsidRPr="00433166">
              <w:rPr>
                <w:noProof/>
                <w:sz w:val="22"/>
              </w:rPr>
              <w:t>Įrašykite tekstą. Didžiausias ilgis: 5 000 ženklų.</w:t>
            </w:r>
          </w:p>
          <w:p w14:paraId="7ED21342" w14:textId="77777777" w:rsidR="00F90503" w:rsidRDefault="00F90503" w:rsidP="00F90503">
            <w:pPr>
              <w:pStyle w:val="Default"/>
            </w:pPr>
          </w:p>
          <w:p w14:paraId="5C39D777" w14:textId="77777777" w:rsidR="00F90503" w:rsidRDefault="00F90503" w:rsidP="00F90503">
            <w:pPr>
              <w:pStyle w:val="Default"/>
            </w:pPr>
          </w:p>
          <w:p w14:paraId="320BE040" w14:textId="77777777" w:rsidR="00F90503" w:rsidRDefault="00F90503" w:rsidP="00F90503">
            <w:pPr>
              <w:pStyle w:val="Default"/>
            </w:pPr>
          </w:p>
          <w:p w14:paraId="5FECD530" w14:textId="70DF8FDE" w:rsidR="007D3BA3" w:rsidRDefault="007D3BA3" w:rsidP="007D3BA3">
            <w:pPr>
              <w:pStyle w:val="Sraopastraipa"/>
              <w:numPr>
                <w:ilvl w:val="0"/>
                <w:numId w:val="35"/>
              </w:numPr>
              <w:spacing w:before="100"/>
              <w:rPr>
                <w:sz w:val="22"/>
              </w:rPr>
            </w:pPr>
            <w:r>
              <w:rPr>
                <w:sz w:val="22"/>
              </w:rPr>
              <w:t>Reikiama sąlyga: v</w:t>
            </w:r>
            <w:r w:rsidRPr="007D3BA3">
              <w:rPr>
                <w:sz w:val="22"/>
              </w:rPr>
              <w:t>eiksmingas Pagrindinių teisių chartijos taikymas ir įgyvendinimas</w:t>
            </w:r>
          </w:p>
          <w:p w14:paraId="0CA6BFEF" w14:textId="719AE944" w:rsidR="00F90503" w:rsidRPr="009C4C7D" w:rsidRDefault="00B07795" w:rsidP="009C4C7D">
            <w:pPr>
              <w:pStyle w:val="Pagrindinistekstas"/>
              <w:spacing w:before="114"/>
              <w:ind w:left="1" w:right="313"/>
              <w:rPr>
                <w:i w:val="0"/>
              </w:rPr>
            </w:pPr>
            <w:r w:rsidRPr="009C4C7D">
              <w:rPr>
                <w:i w:val="0"/>
              </w:rPr>
              <w:t>Pagrindinių teisių chartijos taikymas ir įgyvendinimas buvo užtikrintas  į programos rengimą įtraukiant socialinius</w:t>
            </w:r>
            <w:r w:rsidR="00347F87">
              <w:rPr>
                <w:i w:val="0"/>
              </w:rPr>
              <w:softHyphen/>
              <w:t>–</w:t>
            </w:r>
            <w:r w:rsidRPr="009C4C7D">
              <w:rPr>
                <w:i w:val="0"/>
              </w:rPr>
              <w:t>ekonominius partnerius, NVO</w:t>
            </w:r>
            <w:r w:rsidR="0088671C" w:rsidRPr="009C4C7D">
              <w:rPr>
                <w:i w:val="0"/>
              </w:rPr>
              <w:t xml:space="preserve"> ir mokslinink</w:t>
            </w:r>
            <w:r w:rsidR="00142F23" w:rsidRPr="009C4C7D">
              <w:rPr>
                <w:i w:val="0"/>
              </w:rPr>
              <w:t>us</w:t>
            </w:r>
            <w:r w:rsidR="0088671C" w:rsidRPr="009C4C7D">
              <w:rPr>
                <w:i w:val="0"/>
              </w:rPr>
              <w:t xml:space="preserve">. </w:t>
            </w:r>
          </w:p>
          <w:p w14:paraId="657758B6" w14:textId="782425D8" w:rsidR="00EF4D0C" w:rsidRPr="009C4C7D" w:rsidRDefault="00EF4D0C" w:rsidP="009C4C7D">
            <w:pPr>
              <w:pStyle w:val="Pagrindinistekstas"/>
              <w:spacing w:before="114"/>
              <w:ind w:left="1" w:right="313"/>
              <w:rPr>
                <w:rStyle w:val="Hipersaitas"/>
              </w:rPr>
            </w:pPr>
            <w:r w:rsidRPr="009C4C7D">
              <w:rPr>
                <w:i w:val="0"/>
              </w:rPr>
              <w:t xml:space="preserve">Programos rengimo etape </w:t>
            </w:r>
            <w:r w:rsidR="00142F23" w:rsidRPr="009C4C7D">
              <w:rPr>
                <w:i w:val="0"/>
              </w:rPr>
              <w:t>vyko susistikimai</w:t>
            </w:r>
            <w:r w:rsidRPr="009C4C7D">
              <w:rPr>
                <w:i w:val="0"/>
              </w:rPr>
              <w:t xml:space="preserve"> su socialiniais ir ekonominiais partneriais ir tarptautinių organizacijų atstovais Lietuvoje: </w:t>
            </w:r>
            <w:hyperlink r:id="rId13" w:history="1">
              <w:r w:rsidR="00B07795" w:rsidRPr="009C4C7D">
                <w:rPr>
                  <w:rStyle w:val="Hipersaitas"/>
                </w:rPr>
                <w:t>https://www.pmif.lt/pmif-21-27-m/pmif-programos-derinimas</w:t>
              </w:r>
            </w:hyperlink>
          </w:p>
          <w:p w14:paraId="0E347BAB" w14:textId="68128AC0" w:rsidR="00B07795" w:rsidRPr="009C4C7D" w:rsidRDefault="00B07795" w:rsidP="009C4C7D">
            <w:pPr>
              <w:pStyle w:val="Pagrindinistekstas"/>
              <w:spacing w:before="114"/>
              <w:ind w:left="1" w:right="313"/>
              <w:rPr>
                <w:rStyle w:val="Hipersaitas"/>
              </w:rPr>
            </w:pPr>
            <w:r w:rsidRPr="009C4C7D">
              <w:rPr>
                <w:i w:val="0"/>
              </w:rPr>
              <w:lastRenderedPageBreak/>
              <w:t xml:space="preserve">Tarpinstitucinės darbo grupės SVVP programai parengti sudėtis: </w:t>
            </w:r>
            <w:hyperlink r:id="rId14" w:history="1">
              <w:r w:rsidRPr="009C4C7D">
                <w:rPr>
                  <w:rStyle w:val="Hipersaitas"/>
                </w:rPr>
                <w:t>https://isf.lt/pasirengimas-2021-2027</w:t>
              </w:r>
            </w:hyperlink>
          </w:p>
          <w:p w14:paraId="4218F0A6" w14:textId="57A2F348" w:rsidR="00DA16A1" w:rsidRPr="009C4C7D" w:rsidRDefault="00DA16A1" w:rsidP="009C4C7D">
            <w:pPr>
              <w:pStyle w:val="Pagrindinistekstas"/>
              <w:spacing w:before="114"/>
              <w:ind w:left="1" w:right="313"/>
              <w:rPr>
                <w:i w:val="0"/>
              </w:rPr>
            </w:pPr>
            <w:r w:rsidRPr="009C4C7D">
              <w:rPr>
                <w:i w:val="0"/>
              </w:rPr>
              <w:t xml:space="preserve">Rengiant programą buvo atsižvelgiama į nediskriminavimo, moterų ir vyrų lygybės, neįgaliųjų integracijos principus, lygybės prieš įstatymą, aplinkos apsaugos ir teisės į nuosavybę principus. </w:t>
            </w:r>
          </w:p>
          <w:p w14:paraId="608F0459" w14:textId="49017F52" w:rsidR="00725FF6" w:rsidRPr="00725FF6" w:rsidRDefault="007E0E3E" w:rsidP="00725FF6">
            <w:pPr>
              <w:pStyle w:val="Pagrindinistekstas"/>
              <w:spacing w:before="114"/>
              <w:ind w:left="1" w:right="313"/>
              <w:rPr>
                <w:i w:val="0"/>
              </w:rPr>
            </w:pPr>
            <w:r w:rsidRPr="009C4C7D">
              <w:rPr>
                <w:i w:val="0"/>
              </w:rPr>
              <w:t xml:space="preserve">Ataskaitiniais metais parengtų ir </w:t>
            </w:r>
            <w:r w:rsidR="00D9240F" w:rsidRPr="009C4C7D">
              <w:rPr>
                <w:i w:val="0"/>
              </w:rPr>
              <w:t xml:space="preserve">2022 m. liepos 4 d. patvirtintų </w:t>
            </w:r>
            <w:r w:rsidRPr="009C4C7D">
              <w:rPr>
                <w:i w:val="0"/>
              </w:rPr>
              <w:t>SVVP ir VSF p</w:t>
            </w:r>
            <w:r w:rsidR="00D9240F" w:rsidRPr="009C4C7D">
              <w:rPr>
                <w:i w:val="0"/>
              </w:rPr>
              <w:t>rojektų valdymo ir finansavimo taisyklių 153 str</w:t>
            </w:r>
            <w:r w:rsidRPr="009C4C7D">
              <w:rPr>
                <w:i w:val="0"/>
              </w:rPr>
              <w:t>aipsnyje</w:t>
            </w:r>
            <w:r w:rsidR="00D9240F" w:rsidRPr="009C4C7D">
              <w:rPr>
                <w:i w:val="0"/>
              </w:rPr>
              <w:t xml:space="preserve"> </w:t>
            </w:r>
            <w:r w:rsidR="00DA16A1" w:rsidRPr="009C4C7D">
              <w:rPr>
                <w:i w:val="0"/>
              </w:rPr>
              <w:t>nustat</w:t>
            </w:r>
            <w:r w:rsidR="001165A4" w:rsidRPr="009C4C7D">
              <w:rPr>
                <w:i w:val="0"/>
              </w:rPr>
              <w:t>yt</w:t>
            </w:r>
            <w:r w:rsidR="00D9240F" w:rsidRPr="009C4C7D">
              <w:rPr>
                <w:i w:val="0"/>
              </w:rPr>
              <w:t xml:space="preserve">a, kad </w:t>
            </w:r>
            <w:r w:rsidR="00142F23" w:rsidRPr="009C4C7D">
              <w:rPr>
                <w:i w:val="0"/>
              </w:rPr>
              <w:t>„P</w:t>
            </w:r>
            <w:r w:rsidR="00D9240F" w:rsidRPr="009C4C7D">
              <w:rPr>
                <w:i w:val="0"/>
              </w:rPr>
              <w:t>rojekto įgyvendinimo metu turi būti užtikrintas ES pagrindinių teisų chartijos nuostatų dėl orumo, laisvės, lygybės, solidarumo, pilietinių teisių ir teisingumo bei Jungtinių Tautų neįgaliųjų teisių konvencijos nuostatų laikymasis</w:t>
            </w:r>
            <w:r w:rsidR="00142F23" w:rsidRPr="009C4C7D">
              <w:rPr>
                <w:i w:val="0"/>
              </w:rPr>
              <w:t>“</w:t>
            </w:r>
            <w:r w:rsidR="00D9240F" w:rsidRPr="009C4C7D">
              <w:rPr>
                <w:i w:val="0"/>
              </w:rPr>
              <w:t>.</w:t>
            </w:r>
            <w:r w:rsidR="00726F2E">
              <w:rPr>
                <w:i w:val="0"/>
              </w:rPr>
              <w:t xml:space="preserve"> Tų pačių </w:t>
            </w:r>
            <w:r w:rsidR="00725FF6" w:rsidRPr="00725FF6">
              <w:rPr>
                <w:i w:val="0"/>
              </w:rPr>
              <w:t>taisyklių 65 punkte numatyta, kad tarpinė institucija kasmet iki sausio 20 d., prireikus ir kitais, vadovaujančiosios institucijos nurodytais, terminais pateikia vadovaujančiajai institucijai informaciją apie horizontaliųjų reikiamų sąlygų (veiksmingo Pagrindinių teisių chartijos taikymo ir įgyvendinimo bei Jungtinių Tautų neįgaliųjų teisių konvencijos (toliau – JT NTK) įgyvendinimo ir taikymo pagal Tarybos sprendimą 2010/48/EB) įvykdymą per praėjusius ataskaitinius metus: pateikiama informacija apie gautus skundus dėl Chartijos, JT NTK pažeidimų.</w:t>
            </w:r>
          </w:p>
          <w:p w14:paraId="18E399E7" w14:textId="4AFC234B" w:rsidR="00DA0E8A" w:rsidRPr="00DA0E8A" w:rsidRDefault="00270E87" w:rsidP="009C4C7D">
            <w:pPr>
              <w:pStyle w:val="Pagrindinistekstas"/>
              <w:spacing w:before="114"/>
              <w:ind w:left="1" w:right="313"/>
            </w:pPr>
            <w:r w:rsidRPr="009C4C7D">
              <w:rPr>
                <w:i w:val="0"/>
              </w:rPr>
              <w:t>S</w:t>
            </w:r>
            <w:r w:rsidR="00A36A9E" w:rsidRPr="009C4C7D">
              <w:rPr>
                <w:i w:val="0"/>
              </w:rPr>
              <w:t xml:space="preserve">tebėsenos komiteto darbo reglamento projekte </w:t>
            </w:r>
            <w:r w:rsidRPr="009C4C7D">
              <w:rPr>
                <w:i w:val="0"/>
              </w:rPr>
              <w:t>nu</w:t>
            </w:r>
            <w:r w:rsidR="00D9240F" w:rsidRPr="009C4C7D">
              <w:rPr>
                <w:i w:val="0"/>
              </w:rPr>
              <w:t>statyta</w:t>
            </w:r>
            <w:r w:rsidRPr="009C4C7D">
              <w:rPr>
                <w:i w:val="0"/>
              </w:rPr>
              <w:t xml:space="preserve"> tvarka, pagal kurią stebėsenos komitetui pranešama apie atvejus, kai SVVP programos remiamais veiksmais nesilaikoma Chartijos, ir apie su Chartija susijusius skundus, pateiktus laikantis tvarkos, nustatytos pagal Reglamento (ES) 2021/1060 69 straipsnio 7 dalį</w:t>
            </w:r>
            <w:r w:rsidR="00A6278C" w:rsidRPr="009C4C7D">
              <w:rPr>
                <w:i w:val="0"/>
              </w:rPr>
              <w:t>, taip pat apie atvejus, kai SVVP (BMVI) remiamais veiksmais nesilaikoma JT NTK, ir apie su JT NTK susijusius skundus, pateiktus atitinkamoms institucijoms.</w:t>
            </w:r>
          </w:p>
        </w:tc>
      </w:tr>
    </w:tbl>
    <w:p w14:paraId="3A1A4C74" w14:textId="529E773C" w:rsidR="00AD502C" w:rsidRPr="00433166" w:rsidRDefault="00505DF5" w:rsidP="00505DF5">
      <w:pPr>
        <w:pStyle w:val="ManualHeading2"/>
        <w:rPr>
          <w:noProof/>
        </w:rPr>
      </w:pPr>
      <w:r w:rsidRPr="00505DF5">
        <w:lastRenderedPageBreak/>
        <w:t>5.2.</w:t>
      </w:r>
      <w:r w:rsidRPr="00505DF5">
        <w:tab/>
      </w:r>
      <w:r w:rsidR="0001528B" w:rsidRPr="00433166">
        <w:rPr>
          <w:noProof/>
        </w:rPr>
        <w:t>Horizontaliųjų principų laikymasis. Reglamento (ES) 2021/1060 9 straipsnis</w:t>
      </w:r>
    </w:p>
    <w:p w14:paraId="1DF3BFB5" w14:textId="6F063F26" w:rsidR="00AD502C" w:rsidRPr="004F2A6D" w:rsidRDefault="0049684A" w:rsidP="004F2A6D">
      <w:pPr>
        <w:pStyle w:val="Pagrindinistekstas"/>
      </w:pPr>
      <w:r w:rsidRPr="004F2A6D">
        <w:t>Aprašykite, kaip per ataskaitinius metus užtikrinote, kad būtų laikomasi Bendrųjų nuostatų reglamente nustatytų horizontaliųjų principų, visų pirma vyrų ir moterų lygybės ir lyčių aspekto integravimo skatinimo, taip pat diskriminacijos dėl lyties, rasinės ar etninės kilmės, religijos ar tikėjimo, negalios, amžiaus arba seksualinės orientacijos vengimo srityse.</w:t>
      </w:r>
    </w:p>
    <w:tbl>
      <w:tblPr>
        <w:tblStyle w:val="Lentelstinklelis"/>
        <w:tblW w:w="0" w:type="auto"/>
        <w:tblLook w:val="04A0" w:firstRow="1" w:lastRow="0" w:firstColumn="1" w:lastColumn="0" w:noHBand="0" w:noVBand="1"/>
      </w:tblPr>
      <w:tblGrid>
        <w:gridCol w:w="9063"/>
      </w:tblGrid>
      <w:tr w:rsidR="00AD502C" w:rsidRPr="00433166" w14:paraId="5AE46B5F" w14:textId="77777777" w:rsidTr="00E45665">
        <w:tc>
          <w:tcPr>
            <w:tcW w:w="9289" w:type="dxa"/>
          </w:tcPr>
          <w:p w14:paraId="16AC91D4" w14:textId="77777777" w:rsidR="00AD502C" w:rsidRPr="009C4C7D" w:rsidRDefault="00CE6F79" w:rsidP="009C4C7D">
            <w:pPr>
              <w:pStyle w:val="Pagrindinistekstas"/>
              <w:spacing w:before="114"/>
              <w:ind w:left="1" w:right="313"/>
              <w:rPr>
                <w:i w:val="0"/>
              </w:rPr>
            </w:pPr>
            <w:r w:rsidRPr="009C4C7D">
              <w:rPr>
                <w:i w:val="0"/>
              </w:rPr>
              <w:t>Įrašykite tekstą. Didžiausias ilgis: 5 000 ženklų.</w:t>
            </w:r>
          </w:p>
          <w:p w14:paraId="4FBFFA0B" w14:textId="46B36B04" w:rsidR="000135C2" w:rsidRPr="009C4C7D" w:rsidRDefault="000135C2" w:rsidP="009C4C7D">
            <w:pPr>
              <w:pStyle w:val="Pagrindinistekstas"/>
              <w:spacing w:before="114"/>
              <w:ind w:left="1" w:right="313"/>
              <w:rPr>
                <w:i w:val="0"/>
              </w:rPr>
            </w:pPr>
            <w:r w:rsidRPr="009C4C7D">
              <w:rPr>
                <w:i w:val="0"/>
              </w:rPr>
              <w:t xml:space="preserve">Lygios galimybės visiems – šis horizontalus principas nustatytas Nacionaliniame pažangos plane. Tai reiškia, jog visos valstybės mastu planuojamos investicijos, tame tarpe ir ES fondais remiami veiksmai, negali turėti lygių galimybių principo neigiamo poveikio ir turi siekti jo aktyvaus taikymo. Plėtros programose, projektų finansavimo sąlygose, kvietimuose teikti projektus, būtų priemonės ir reikalavimai dėl horizontaliųjų principų taikymo (atrankos kriterijai, kt.). </w:t>
            </w:r>
          </w:p>
          <w:p w14:paraId="491A9DF2" w14:textId="7F0243CA" w:rsidR="00F00651" w:rsidRDefault="004F2A6D" w:rsidP="009C4C7D">
            <w:pPr>
              <w:pStyle w:val="Pagrindinistekstas"/>
              <w:spacing w:before="114"/>
              <w:ind w:left="1" w:right="313"/>
              <w:rPr>
                <w:i w:val="0"/>
              </w:rPr>
            </w:pPr>
            <w:r>
              <w:rPr>
                <w:i w:val="0"/>
              </w:rPr>
              <w:t>S</w:t>
            </w:r>
            <w:r w:rsidRPr="004F2A6D">
              <w:rPr>
                <w:i w:val="0"/>
              </w:rPr>
              <w:t>iekiant užtikrinti horizontaliųjų principų laikymąsi</w:t>
            </w:r>
            <w:r>
              <w:rPr>
                <w:i w:val="0"/>
              </w:rPr>
              <w:t xml:space="preserve">, </w:t>
            </w:r>
            <w:r w:rsidRPr="004F2A6D">
              <w:rPr>
                <w:i w:val="0"/>
              </w:rPr>
              <w:t xml:space="preserve">į </w:t>
            </w:r>
            <w:r w:rsidR="000135C2">
              <w:rPr>
                <w:i w:val="0"/>
              </w:rPr>
              <w:t>aktualius</w:t>
            </w:r>
            <w:r>
              <w:rPr>
                <w:i w:val="0"/>
              </w:rPr>
              <w:t xml:space="preserve"> SVVP</w:t>
            </w:r>
            <w:r w:rsidRPr="004F2A6D">
              <w:rPr>
                <w:i w:val="0"/>
              </w:rPr>
              <w:t xml:space="preserve"> programos teisės aktus įtrauktas reikalavimas </w:t>
            </w:r>
            <w:r w:rsidR="00F00651">
              <w:rPr>
                <w:i w:val="0"/>
              </w:rPr>
              <w:t xml:space="preserve">laikytis </w:t>
            </w:r>
            <w:r w:rsidR="00F00651" w:rsidRPr="00F00651">
              <w:rPr>
                <w:i w:val="0"/>
              </w:rPr>
              <w:t>Bendrųjų nuostatų reglamente nustatytų horizontaliųjų principų, visų pirma vyrų ir moterų lygybės ir lyčių aspekto integravimo skatinimo, taip pat diskriminacijos dėl lyties, rasinės ar etninės kilmės, religijos ar tikėjimo, negalios, amžiaus arba seksualinės orientacijos vengimo srityse</w:t>
            </w:r>
            <w:r w:rsidRPr="004F2A6D">
              <w:rPr>
                <w:i w:val="0"/>
              </w:rPr>
              <w:t>.</w:t>
            </w:r>
          </w:p>
          <w:p w14:paraId="0D35CC4D" w14:textId="0789E750" w:rsidR="004F2A6D" w:rsidRDefault="00F00651" w:rsidP="009C4C7D">
            <w:pPr>
              <w:pStyle w:val="Pagrindinistekstas"/>
              <w:spacing w:before="114"/>
              <w:ind w:left="1" w:right="313"/>
              <w:rPr>
                <w:i w:val="0"/>
              </w:rPr>
            </w:pPr>
            <w:r>
              <w:rPr>
                <w:i w:val="0"/>
              </w:rPr>
              <w:t xml:space="preserve">2022 m. liepos 4 d. patvirtintose </w:t>
            </w:r>
            <w:r w:rsidR="004F2A6D" w:rsidRPr="004F2A6D">
              <w:rPr>
                <w:i w:val="0"/>
              </w:rPr>
              <w:t xml:space="preserve">Projektų valdymo ir finansavimo taisyklėse yra nustatyti bendrieji projektų atrankos kriterijai, </w:t>
            </w:r>
            <w:r>
              <w:rPr>
                <w:i w:val="0"/>
              </w:rPr>
              <w:t xml:space="preserve">iš </w:t>
            </w:r>
            <w:r w:rsidR="004F2A6D" w:rsidRPr="004F2A6D">
              <w:rPr>
                <w:i w:val="0"/>
              </w:rPr>
              <w:t>kurių vienas ir užtikrina, kad projektas negali turėti neigiamo poveikio horizontaliesiems principams, nurodytiems </w:t>
            </w:r>
            <w:r w:rsidRPr="00F00651">
              <w:rPr>
                <w:i w:val="0"/>
              </w:rPr>
              <w:t>Bendrųjų nuostatų reglament</w:t>
            </w:r>
            <w:r>
              <w:rPr>
                <w:i w:val="0"/>
              </w:rPr>
              <w:t>o</w:t>
            </w:r>
            <w:r w:rsidR="000135C2">
              <w:rPr>
                <w:i w:val="0"/>
              </w:rPr>
              <w:t xml:space="preserve"> </w:t>
            </w:r>
            <w:r w:rsidR="004F2A6D" w:rsidRPr="004F2A6D">
              <w:rPr>
                <w:i w:val="0"/>
              </w:rPr>
              <w:t>9 straipsnyje ir nacionaliniuose teisės aktuose. Bendruosius projektų atrankos kriterijus turi atitikti visi projektai tiek paraiškų vertinimo metu, tiek ir projektų įgyvendinimo metu.</w:t>
            </w:r>
          </w:p>
          <w:p w14:paraId="2B0E33C2" w14:textId="3360B93D" w:rsidR="000135C2" w:rsidRPr="009C4C7D" w:rsidRDefault="000135C2" w:rsidP="009C4C7D">
            <w:pPr>
              <w:pStyle w:val="Pagrindinistekstas"/>
              <w:spacing w:before="114"/>
              <w:ind w:left="1" w:right="313"/>
              <w:rPr>
                <w:i w:val="0"/>
              </w:rPr>
            </w:pPr>
          </w:p>
        </w:tc>
      </w:tr>
    </w:tbl>
    <w:p w14:paraId="07F809CF" w14:textId="5490D093" w:rsidR="00AD502C" w:rsidRPr="00433166" w:rsidRDefault="00505DF5" w:rsidP="00505DF5">
      <w:pPr>
        <w:pStyle w:val="ManualHeading1"/>
        <w:rPr>
          <w:noProof/>
        </w:rPr>
      </w:pPr>
      <w:r w:rsidRPr="00505DF5">
        <w:t>6.</w:t>
      </w:r>
      <w:r w:rsidRPr="00505DF5">
        <w:tab/>
      </w:r>
      <w:r w:rsidR="00AD502C" w:rsidRPr="00433166">
        <w:rPr>
          <w:noProof/>
        </w:rPr>
        <w:t>Projektų įgyvendinimas trečiosiose valstybėse arba su trečiosiomis valstybėmis susijusių projektų įgyvendinimas. Reglamento (ES) 2021/1148 29 straipsnio 2 dalies h punktas</w:t>
      </w:r>
    </w:p>
    <w:p w14:paraId="519D0C0F" w14:textId="1035B0D2" w:rsidR="00AD502C" w:rsidRPr="007F3ED9" w:rsidRDefault="0049684A" w:rsidP="009C4C7D">
      <w:pPr>
        <w:pStyle w:val="Pagrindinistekstas"/>
        <w:spacing w:before="114"/>
        <w:ind w:left="1" w:right="313"/>
      </w:pPr>
      <w:r w:rsidRPr="007F3ED9">
        <w:t xml:space="preserve">Aprašykite visus per ataskaitinius metus trečiosiose valstybėse vykdytus arba su trečiosiomis valstybėmis susijusius veiksmus ir kaip, siekiant pagal priemonę nustatytų tikslų, jais buvo sukurta </w:t>
      </w:r>
      <w:r w:rsidRPr="007F3ED9">
        <w:lastRenderedPageBreak/>
        <w:t xml:space="preserve">Sąjungos pridėtinė vertė. Nurodykite atitinkamas trečiąsias valstybes. Pateikite aprašymą, kuriame būtų paaiškinta, kad pagal Priemonę remiamais veiksmais nesiekiama užtikrinti plėtrą ir kad šie veiksmai atitinka Sąjungos vidaus politikos interesus ir dera su Europos Sąjungoje vykdomais veiksmais. Jeigu aktualu, nurodykite prieš </w:t>
      </w:r>
      <w:r w:rsidRPr="009C4C7D">
        <w:rPr>
          <w:i w:val="0"/>
        </w:rPr>
        <w:t>patvirtinant</w:t>
      </w:r>
      <w:r w:rsidRPr="007F3ED9">
        <w:t xml:space="preserve"> projektą vykdytas konsultacijas su Komisija (Reglamento (ES) 2021/1148 13 straipsnio 12 dalis).</w:t>
      </w:r>
    </w:p>
    <w:tbl>
      <w:tblPr>
        <w:tblStyle w:val="Lentelstinklelis"/>
        <w:tblW w:w="0" w:type="auto"/>
        <w:tblLook w:val="04A0" w:firstRow="1" w:lastRow="0" w:firstColumn="1" w:lastColumn="0" w:noHBand="0" w:noVBand="1"/>
      </w:tblPr>
      <w:tblGrid>
        <w:gridCol w:w="9063"/>
      </w:tblGrid>
      <w:tr w:rsidR="00AD502C" w:rsidRPr="00433166" w14:paraId="2B42DDB7" w14:textId="77777777" w:rsidTr="00E45665">
        <w:tc>
          <w:tcPr>
            <w:tcW w:w="9289" w:type="dxa"/>
          </w:tcPr>
          <w:p w14:paraId="57892152" w14:textId="77777777" w:rsidR="00AD502C" w:rsidRDefault="00CE6F79" w:rsidP="007C672A">
            <w:pPr>
              <w:pStyle w:val="Personnequisigne"/>
              <w:rPr>
                <w:noProof/>
                <w:sz w:val="22"/>
              </w:rPr>
            </w:pPr>
            <w:r w:rsidRPr="00433166">
              <w:rPr>
                <w:noProof/>
                <w:sz w:val="22"/>
              </w:rPr>
              <w:t>Įrašykite tekstą. Didžiausias ilgis: 6 000 ženklų.</w:t>
            </w:r>
          </w:p>
          <w:p w14:paraId="10E48EB1" w14:textId="51754E5A" w:rsidR="007F3ED9" w:rsidRPr="002B19F7" w:rsidRDefault="007F3ED9" w:rsidP="002B19F7">
            <w:pPr>
              <w:pStyle w:val="Institutionquisigne"/>
              <w:spacing w:after="120"/>
              <w:rPr>
                <w:i w:val="0"/>
                <w:sz w:val="22"/>
              </w:rPr>
            </w:pPr>
            <w:r w:rsidRPr="002B19F7">
              <w:rPr>
                <w:i w:val="0"/>
                <w:sz w:val="22"/>
              </w:rPr>
              <w:t>Nacionalinė</w:t>
            </w:r>
            <w:r w:rsidR="004F2A6D" w:rsidRPr="002B19F7">
              <w:rPr>
                <w:i w:val="0"/>
                <w:sz w:val="22"/>
              </w:rPr>
              <w:t>je</w:t>
            </w:r>
            <w:r w:rsidRPr="002B19F7">
              <w:rPr>
                <w:i w:val="0"/>
                <w:sz w:val="22"/>
              </w:rPr>
              <w:t xml:space="preserve"> SVVP program</w:t>
            </w:r>
            <w:r w:rsidR="004F2A6D" w:rsidRPr="002B19F7">
              <w:rPr>
                <w:i w:val="0"/>
                <w:sz w:val="22"/>
              </w:rPr>
              <w:t>oje</w:t>
            </w:r>
            <w:r w:rsidRPr="002B19F7">
              <w:rPr>
                <w:i w:val="0"/>
                <w:sz w:val="22"/>
              </w:rPr>
              <w:t xml:space="preserve"> </w:t>
            </w:r>
            <w:r w:rsidRPr="002B19F7">
              <w:rPr>
                <w:b/>
                <w:i w:val="0"/>
                <w:sz w:val="22"/>
              </w:rPr>
              <w:t>nenumat</w:t>
            </w:r>
            <w:r w:rsidR="004F2A6D" w:rsidRPr="002B19F7">
              <w:rPr>
                <w:b/>
                <w:i w:val="0"/>
                <w:sz w:val="22"/>
              </w:rPr>
              <w:t>yta</w:t>
            </w:r>
            <w:r w:rsidRPr="002B19F7">
              <w:rPr>
                <w:b/>
                <w:i w:val="0"/>
                <w:sz w:val="22"/>
              </w:rPr>
              <w:t xml:space="preserve"> projektų</w:t>
            </w:r>
            <w:r w:rsidRPr="002B19F7">
              <w:rPr>
                <w:i w:val="0"/>
                <w:sz w:val="22"/>
              </w:rPr>
              <w:t xml:space="preserve">, kurie būtų vykdomi arba susiję su   </w:t>
            </w:r>
            <w:r w:rsidRPr="002B19F7">
              <w:rPr>
                <w:i w:val="0"/>
                <w:noProof/>
                <w:sz w:val="22"/>
              </w:rPr>
              <w:t>trečiosiomis valstybėmis</w:t>
            </w:r>
            <w:r w:rsidR="004F2A6D" w:rsidRPr="002B19F7">
              <w:rPr>
                <w:i w:val="0"/>
                <w:noProof/>
                <w:sz w:val="22"/>
              </w:rPr>
              <w:t>.</w:t>
            </w:r>
          </w:p>
        </w:tc>
      </w:tr>
    </w:tbl>
    <w:p w14:paraId="3F407EE9" w14:textId="3C7E4E5B" w:rsidR="00AD502C" w:rsidRPr="00433166" w:rsidRDefault="00505DF5" w:rsidP="00505DF5">
      <w:pPr>
        <w:pStyle w:val="ManualHeading1"/>
        <w:rPr>
          <w:noProof/>
        </w:rPr>
      </w:pPr>
      <w:r w:rsidRPr="00505DF5">
        <w:t>7.</w:t>
      </w:r>
      <w:r w:rsidRPr="00505DF5">
        <w:tab/>
      </w:r>
      <w:r w:rsidR="00AD502C" w:rsidRPr="00433166">
        <w:rPr>
          <w:noProof/>
        </w:rPr>
        <w:t>Santrauka. Reglamento (ES) 2021/1148 29 straipsnio 2 dalis</w:t>
      </w:r>
    </w:p>
    <w:p w14:paraId="28518AC9" w14:textId="77777777" w:rsidR="00AD502C" w:rsidRPr="00433166" w:rsidRDefault="007775C9" w:rsidP="00AD502C">
      <w:pPr>
        <w:rPr>
          <w:noProof/>
          <w:sz w:val="22"/>
        </w:rPr>
      </w:pPr>
      <w:r w:rsidRPr="00433166">
        <w:rPr>
          <w:noProof/>
          <w:sz w:val="22"/>
        </w:rPr>
        <w:t xml:space="preserve">Pateikite 1–6 skirsnių santrauką, kuri bus išversta ir paskelbta viešai. </w:t>
      </w:r>
    </w:p>
    <w:p w14:paraId="5B460833" w14:textId="77777777" w:rsidR="00AD502C" w:rsidRPr="00433166" w:rsidRDefault="00AD502C" w:rsidP="00AD502C">
      <w:pPr>
        <w:rPr>
          <w:noProof/>
          <w:sz w:val="22"/>
        </w:rPr>
      </w:pPr>
      <w:r w:rsidRPr="00433166">
        <w:rPr>
          <w:noProof/>
          <w:sz w:val="22"/>
        </w:rPr>
        <w:t xml:space="preserve">Santraukoje turi būti aprašyti bent jau visi 29 straipsnio 2 dalyje išvardyti punktai ir pageidautina, kad jos struktūra būtų grindžiama šiais punktais. </w:t>
      </w:r>
    </w:p>
    <w:p w14:paraId="28B57BCC" w14:textId="77777777" w:rsidR="00AD502C" w:rsidRPr="00433166" w:rsidRDefault="00AD502C" w:rsidP="00AD502C">
      <w:pPr>
        <w:rPr>
          <w:noProof/>
          <w:sz w:val="22"/>
        </w:rPr>
      </w:pPr>
      <w:r w:rsidRPr="00433166">
        <w:rPr>
          <w:noProof/>
          <w:sz w:val="22"/>
        </w:rPr>
        <w:t>Suskirstykite tekstą punktais, naudokite paryškintas teksto dalis arba informatyvias antraštes, kad suinteresuotosios šalys galėtų lengvai nustatyti pagrindinius su programa susijusius pasiekimus ir problemas, turėjusias poveikį jos rezultatams.</w:t>
      </w:r>
    </w:p>
    <w:tbl>
      <w:tblPr>
        <w:tblStyle w:val="Lentelstinklelis"/>
        <w:tblW w:w="0" w:type="auto"/>
        <w:tblLook w:val="04A0" w:firstRow="1" w:lastRow="0" w:firstColumn="1" w:lastColumn="0" w:noHBand="0" w:noVBand="1"/>
      </w:tblPr>
      <w:tblGrid>
        <w:gridCol w:w="9063"/>
      </w:tblGrid>
      <w:tr w:rsidR="00AD502C" w:rsidRPr="00433166" w14:paraId="21A19F69" w14:textId="77777777" w:rsidTr="00E45665">
        <w:tc>
          <w:tcPr>
            <w:tcW w:w="9289" w:type="dxa"/>
          </w:tcPr>
          <w:p w14:paraId="1C4BA7BE" w14:textId="331E34F6" w:rsidR="00AD502C" w:rsidRDefault="00CE6F79" w:rsidP="00945407">
            <w:pPr>
              <w:pStyle w:val="Personnequisigne"/>
              <w:rPr>
                <w:noProof/>
                <w:sz w:val="22"/>
              </w:rPr>
            </w:pPr>
            <w:r w:rsidRPr="00433166">
              <w:rPr>
                <w:noProof/>
                <w:sz w:val="22"/>
              </w:rPr>
              <w:t>Įrašykite tekstą. Didžiausias ilgis: 7 500 ženklų.</w:t>
            </w:r>
          </w:p>
          <w:p w14:paraId="27FCCE01" w14:textId="77777777" w:rsidR="00CA44BE" w:rsidRPr="009C4C7D" w:rsidRDefault="00CA44BE" w:rsidP="009C4C7D">
            <w:pPr>
              <w:pStyle w:val="Institutionquisigne"/>
              <w:spacing w:before="120" w:after="120"/>
              <w:rPr>
                <w:sz w:val="22"/>
              </w:rPr>
            </w:pPr>
          </w:p>
          <w:p w14:paraId="476A2E5B" w14:textId="5411E1CC" w:rsidR="00CA44BE" w:rsidRPr="009C4C7D" w:rsidRDefault="00AC531F" w:rsidP="009C4C7D">
            <w:pPr>
              <w:pStyle w:val="Pagrindinistekstas"/>
              <w:spacing w:before="114"/>
              <w:ind w:left="1" w:right="313"/>
              <w:rPr>
                <w:i w:val="0"/>
              </w:rPr>
            </w:pPr>
            <w:r>
              <w:rPr>
                <w:i w:val="0"/>
              </w:rPr>
              <w:t>•</w:t>
            </w:r>
            <w:r w:rsidR="000954BF" w:rsidRPr="009C4C7D">
              <w:rPr>
                <w:i w:val="0"/>
              </w:rPr>
              <w:t xml:space="preserve">  </w:t>
            </w:r>
            <w:r w:rsidR="00CA44BE" w:rsidRPr="009C4C7D">
              <w:rPr>
                <w:i w:val="0"/>
              </w:rPr>
              <w:t xml:space="preserve">Per ataskaitinį laikotarpį buvo parengtas SVVP programos projektas. Programoje numatyti 2 konkretūs tikslai:  1. Europos integruotas sienų valdymas; 2. Bendra vizų politika. </w:t>
            </w:r>
            <w:r w:rsidR="00E32248" w:rsidRPr="009C4C7D">
              <w:rPr>
                <w:i w:val="0"/>
              </w:rPr>
              <w:t xml:space="preserve">Ataskaitiniais metais buvo pradėti įgyvendinti tik Specialios tranzito schemos papildomos veiklos sąnaudų (additional operational costs) projektai, kurie  reikalingi papildomoms išlaidoms, patirtoms įgyvendinant supaprastinto tranzito sistemą pagal reglamentus (EB) Nr. 693/2003 ir (EB) Nr. 694/2003, padengti. </w:t>
            </w:r>
          </w:p>
          <w:p w14:paraId="6944D2A8" w14:textId="2534D7EF" w:rsidR="00C91A18" w:rsidRDefault="00C91A18" w:rsidP="009C4C7D">
            <w:pPr>
              <w:pStyle w:val="Pagrindinistekstas"/>
              <w:spacing w:before="114"/>
              <w:ind w:left="1" w:right="313"/>
              <w:rPr>
                <w:i w:val="0"/>
              </w:rPr>
            </w:pPr>
            <w:r w:rsidRPr="009C4C7D">
              <w:rPr>
                <w:i w:val="0"/>
              </w:rPr>
              <w:t xml:space="preserve">SVVP programos veiksmai, kurie sušvelnintų svarbių ir staigių spaudimo, susijusio su išorės sienų valdymu, pokyčių, įvykusių dėl nenumatyto socialinės ir ekonominės arba politinės padėties pablogėjimo trečiosiose šalyse, poveikį, ataskaitiniu laikotarpiu buvo tik planuojami. </w:t>
            </w:r>
          </w:p>
          <w:p w14:paraId="0063227A" w14:textId="69F7144A" w:rsidR="00AC531F" w:rsidRPr="009C4C7D" w:rsidRDefault="00AC531F" w:rsidP="009C4C7D">
            <w:pPr>
              <w:pStyle w:val="Pagrindinistekstas"/>
              <w:spacing w:before="114"/>
              <w:ind w:left="1" w:right="313"/>
              <w:rPr>
                <w:i w:val="0"/>
              </w:rPr>
            </w:pPr>
            <w:r>
              <w:rPr>
                <w:i w:val="0"/>
              </w:rPr>
              <w:t xml:space="preserve">Konkretūs veiksmai įgyvendinami nebuvo. </w:t>
            </w:r>
          </w:p>
          <w:p w14:paraId="4A8CEA50" w14:textId="013F8983" w:rsidR="008824B4" w:rsidRPr="009C4C7D" w:rsidRDefault="00AC531F" w:rsidP="009C4C7D">
            <w:pPr>
              <w:pStyle w:val="Pagrindinistekstas"/>
              <w:spacing w:before="114"/>
              <w:ind w:left="1" w:right="313"/>
              <w:rPr>
                <w:i w:val="0"/>
              </w:rPr>
            </w:pPr>
            <w:r>
              <w:rPr>
                <w:i w:val="0"/>
              </w:rPr>
              <w:t>•</w:t>
            </w:r>
            <w:r w:rsidRPr="009C4C7D">
              <w:rPr>
                <w:i w:val="0"/>
              </w:rPr>
              <w:t xml:space="preserve"> </w:t>
            </w:r>
            <w:r w:rsidR="008824B4" w:rsidRPr="009C4C7D">
              <w:rPr>
                <w:i w:val="0"/>
              </w:rPr>
              <w:t xml:space="preserve">SVVP ir kitų Sąjungos finansinės paramos programų, kurioms taikoma partnerystės sutartis (Prieglobsčio, migracijos ir integracijos fondo (PMIF), VSF, Europos regioninės plėtros fondo (ERPF), „Europos socialinio fondo +“ (ESF+) ir Muitinio tikrinimo įrangos finansavimo priemonės), papildomumas ir sinergija užtikrinami atsižvelgiant </w:t>
            </w:r>
            <w:r w:rsidR="008824B4" w:rsidRPr="00D5521E">
              <w:rPr>
                <w:b/>
                <w:i w:val="0"/>
              </w:rPr>
              <w:t>į nacionalinę strategiją</w:t>
            </w:r>
            <w:r w:rsidR="008824B4" w:rsidRPr="009C4C7D">
              <w:rPr>
                <w:i w:val="0"/>
              </w:rPr>
              <w:t xml:space="preserve"> ir pasitelkiant darbo grupes, stebėsenos komitetus, kurie ne tik nagrinėja programos įgyvendinimo pažangą, bet ir gali teikti rekomendaciją derinti finansavimą pagal skirtingas Sąjungos priemones to paties veiksmo reikmėms, jei išvengiama dvigubo finansavimo.</w:t>
            </w:r>
          </w:p>
          <w:p w14:paraId="152B2459" w14:textId="3E0218CF" w:rsidR="000954BF" w:rsidRPr="009C4C7D" w:rsidRDefault="000954BF" w:rsidP="009C4C7D">
            <w:pPr>
              <w:pStyle w:val="Pagrindinistekstas"/>
              <w:spacing w:before="114"/>
              <w:ind w:left="1" w:right="313"/>
              <w:rPr>
                <w:i w:val="0"/>
              </w:rPr>
            </w:pPr>
            <w:r w:rsidRPr="009C4C7D">
              <w:rPr>
                <w:i w:val="0"/>
              </w:rPr>
              <w:t xml:space="preserve">Jokia įranga ar IRT sistemos nebuvo įsigytos. Planuojama įsigyti daugiatikslė įranga ir IRT sistemų daugkartinio  naudojimo įranga </w:t>
            </w:r>
            <w:r w:rsidR="008F0C5D">
              <w:rPr>
                <w:i w:val="0"/>
              </w:rPr>
              <w:t>nurodyta ataskaitos 2.3 punkte.</w:t>
            </w:r>
          </w:p>
          <w:p w14:paraId="17DA2886" w14:textId="5BE79952" w:rsidR="000954BF" w:rsidRPr="009C4C7D" w:rsidRDefault="00AC531F" w:rsidP="009C4C7D">
            <w:pPr>
              <w:pStyle w:val="Pagrindinistekstas"/>
              <w:spacing w:before="114"/>
              <w:ind w:left="1" w:right="313"/>
              <w:rPr>
                <w:i w:val="0"/>
              </w:rPr>
            </w:pPr>
            <w:r>
              <w:rPr>
                <w:i w:val="0"/>
              </w:rPr>
              <w:t>•</w:t>
            </w:r>
            <w:r w:rsidRPr="009C4C7D">
              <w:rPr>
                <w:i w:val="0"/>
              </w:rPr>
              <w:t xml:space="preserve"> </w:t>
            </w:r>
            <w:r w:rsidR="000954BF" w:rsidRPr="009C4C7D">
              <w:rPr>
                <w:i w:val="0"/>
              </w:rPr>
              <w:t xml:space="preserve"> Programos veiksmai,  susiję su Sąjungos acquis Šengeno, sienų valdymo ir vizų politikos srityse, ataskaitiniais metais nebuvo pradėti įgyvendinti.</w:t>
            </w:r>
          </w:p>
          <w:p w14:paraId="42CE9EF9" w14:textId="60CADF08" w:rsidR="000954BF" w:rsidRPr="009C4C7D" w:rsidRDefault="00AC531F" w:rsidP="009C4C7D">
            <w:pPr>
              <w:pStyle w:val="Pagrindinistekstas"/>
              <w:spacing w:before="114"/>
              <w:ind w:left="1" w:right="313"/>
              <w:rPr>
                <w:i w:val="0"/>
              </w:rPr>
            </w:pPr>
            <w:r>
              <w:rPr>
                <w:i w:val="0"/>
              </w:rPr>
              <w:t>•</w:t>
            </w:r>
            <w:r w:rsidRPr="009C4C7D">
              <w:rPr>
                <w:i w:val="0"/>
              </w:rPr>
              <w:t xml:space="preserve"> </w:t>
            </w:r>
            <w:r w:rsidR="000954BF" w:rsidRPr="009C4C7D">
              <w:rPr>
                <w:i w:val="0"/>
              </w:rPr>
              <w:t xml:space="preserve"> Bendras interneto portalas, numatytas Reglamento (ES) 2021/1060 46 straipsnio b punkte, nesukurtas. Už jo sukūrimą atsakinga Lietuvos Vyriausybės Kanceliarija. Bendrą interneto portalą planuojama sukurti 2023 m.</w:t>
            </w:r>
          </w:p>
          <w:p w14:paraId="0BB59DA3" w14:textId="12270BEF" w:rsidR="000954BF" w:rsidRPr="009C4C7D" w:rsidRDefault="000954BF" w:rsidP="009C4C7D">
            <w:pPr>
              <w:pStyle w:val="Pagrindinistekstas"/>
              <w:spacing w:before="114"/>
              <w:ind w:left="1" w:right="313"/>
            </w:pPr>
            <w:r w:rsidRPr="009C4C7D">
              <w:rPr>
                <w:i w:val="0"/>
              </w:rPr>
              <w:t>Vadovaujan</w:t>
            </w:r>
            <w:r w:rsidR="009C4C7D">
              <w:rPr>
                <w:i w:val="0"/>
              </w:rPr>
              <w:t>čioji</w:t>
            </w:r>
            <w:r w:rsidRPr="009C4C7D">
              <w:rPr>
                <w:i w:val="0"/>
              </w:rPr>
              <w:t xml:space="preserve"> institucija savo interneto svetainėje sukūrė rubriką, skirtą 2021–2027 m. SVVP ir VSF programoms: </w:t>
            </w:r>
            <w:hyperlink r:id="rId15" w:history="1">
              <w:r w:rsidRPr="009C4C7D">
                <w:t>https://www.isf.lt/</w:t>
              </w:r>
              <w:r w:rsidRPr="009C4C7D">
                <w:rPr>
                  <w:i w:val="0"/>
                </w:rPr>
                <w:t>pasirengimas</w:t>
              </w:r>
              <w:r w:rsidRPr="009C4C7D">
                <w:t>-2021-2027</w:t>
              </w:r>
            </w:hyperlink>
          </w:p>
          <w:p w14:paraId="30F83590" w14:textId="2C8FF178" w:rsidR="000954BF" w:rsidRPr="009C4C7D" w:rsidRDefault="00AC531F" w:rsidP="009C4C7D">
            <w:pPr>
              <w:pStyle w:val="Pagrindinistekstas"/>
              <w:spacing w:before="114"/>
              <w:ind w:left="1" w:right="313"/>
              <w:rPr>
                <w:i w:val="0"/>
              </w:rPr>
            </w:pPr>
            <w:r>
              <w:rPr>
                <w:i w:val="0"/>
              </w:rPr>
              <w:lastRenderedPageBreak/>
              <w:t>•</w:t>
            </w:r>
            <w:r w:rsidRPr="009C4C7D">
              <w:rPr>
                <w:i w:val="0"/>
              </w:rPr>
              <w:t xml:space="preserve"> </w:t>
            </w:r>
            <w:r w:rsidR="000954BF" w:rsidRPr="009C4C7D">
              <w:rPr>
                <w:i w:val="0"/>
              </w:rPr>
              <w:t xml:space="preserve"> Siekiant užtikrinti horizontaliųjų principų laikymąsi, į aktualius SVVP programos teisės aktus įtrauktas reikalavimas laikytis Bendrųjų nuostatų reglamente nustatytų horizontaliųjų principų, visų pirma vyrų ir moterų lygybės ir lyčių aspekto integravimo skatinimo, taip pat diskriminacijos dėl lyties, rasinės ar etninės kilmės, religijos ar tikėjimo, negalios, amžiaus arba seksualinės orientacijos vengimo srityse.</w:t>
            </w:r>
          </w:p>
          <w:p w14:paraId="4D9DF75A" w14:textId="77777777" w:rsidR="000954BF" w:rsidRPr="009C4C7D" w:rsidRDefault="000954BF" w:rsidP="009C4C7D">
            <w:pPr>
              <w:pStyle w:val="Pagrindinistekstas"/>
              <w:spacing w:before="114"/>
              <w:ind w:left="1" w:right="313"/>
              <w:rPr>
                <w:i w:val="0"/>
              </w:rPr>
            </w:pPr>
            <w:r w:rsidRPr="009C4C7D">
              <w:rPr>
                <w:i w:val="0"/>
              </w:rPr>
              <w:t>Ataskaitiniais metais parengtų ir 2022 m. liepos 4 d. patvirtintų SVVP ir VSF projektų valdymo ir finansavimo taisyklių 153 straipsnyje nustatyta, kad „Projekto įgyvendinimo metu turi būti užtikrintas ES pagrindinių teisų chartijos nuostatų dėl orumo, laisvės, lygybės, solidarumo, pilietinių teisių ir teisingumo bei Jungtinių Tautų neįgaliųjų teisių konvencijos nuostatų laikymasis“.</w:t>
            </w:r>
          </w:p>
          <w:p w14:paraId="555B10D5" w14:textId="19ABD1F7" w:rsidR="004F2A6D" w:rsidRPr="004F2A6D" w:rsidRDefault="00AC531F" w:rsidP="00AC531F">
            <w:pPr>
              <w:pStyle w:val="Pagrindinistekstas"/>
              <w:spacing w:before="114"/>
              <w:ind w:left="1" w:right="313"/>
            </w:pPr>
            <w:r>
              <w:rPr>
                <w:i w:val="0"/>
              </w:rPr>
              <w:t>•</w:t>
            </w:r>
            <w:r w:rsidRPr="009C4C7D">
              <w:rPr>
                <w:i w:val="0"/>
              </w:rPr>
              <w:t xml:space="preserve"> </w:t>
            </w:r>
            <w:r w:rsidR="009C4C7D" w:rsidRPr="009C4C7D">
              <w:rPr>
                <w:i w:val="0"/>
              </w:rPr>
              <w:t>Nacionalinėje SVVP programoje nenumatyta projektų, kurie būtų vykdomi arba susiję su   trečiosiomis valstybėmis.</w:t>
            </w:r>
            <w:r w:rsidR="000954BF" w:rsidRPr="009C4C7D">
              <w:rPr>
                <w:i w:val="0"/>
              </w:rPr>
              <w:t xml:space="preserve"> </w:t>
            </w:r>
          </w:p>
        </w:tc>
      </w:tr>
    </w:tbl>
    <w:p w14:paraId="506D456D" w14:textId="77777777" w:rsidR="006A41E2" w:rsidRPr="00433166" w:rsidRDefault="006A41E2">
      <w:pPr>
        <w:rPr>
          <w:noProof/>
        </w:rPr>
      </w:pPr>
    </w:p>
    <w:sectPr w:rsidR="006A41E2" w:rsidRPr="00433166" w:rsidSect="001C5949">
      <w:footerReference w:type="default" r:id="rId16"/>
      <w:footerReference w:type="first" r:id="rId17"/>
      <w:pgSz w:w="11907" w:h="16839"/>
      <w:pgMar w:top="1134" w:right="1417" w:bottom="1134"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9E43" w16cex:dateUtc="2022-09-30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DEBA2" w16cid:durableId="26E19E43"/>
  <w16cid:commentId w16cid:paraId="0F0598E3" w16cid:durableId="26E19DD8"/>
  <w16cid:commentId w16cid:paraId="1D1F50FB" w16cid:durableId="26E19DD9"/>
  <w16cid:commentId w16cid:paraId="0A95E80E" w16cid:durableId="26E19DDA"/>
  <w16cid:commentId w16cid:paraId="36BF453A" w16cid:durableId="26E19DDB"/>
  <w16cid:commentId w16cid:paraId="32ED682D" w16cid:durableId="26E19DDC"/>
  <w16cid:commentId w16cid:paraId="430A65E1" w16cid:durableId="26E19DDD"/>
  <w16cid:commentId w16cid:paraId="6582309A" w16cid:durableId="26E19DDE"/>
  <w16cid:commentId w16cid:paraId="0901A960" w16cid:durableId="26E19DDF"/>
  <w16cid:commentId w16cid:paraId="63EEDF2E" w16cid:durableId="26E19DE0"/>
  <w16cid:commentId w16cid:paraId="02BF7D98" w16cid:durableId="26E19DE1"/>
  <w16cid:commentId w16cid:paraId="143B7C44" w16cid:durableId="26E19D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C738" w14:textId="77777777" w:rsidR="00D57D9D" w:rsidRDefault="00D57D9D" w:rsidP="00555224">
      <w:pPr>
        <w:spacing w:before="0" w:after="0"/>
      </w:pPr>
      <w:r>
        <w:separator/>
      </w:r>
    </w:p>
  </w:endnote>
  <w:endnote w:type="continuationSeparator" w:id="0">
    <w:p w14:paraId="2C9E561C" w14:textId="77777777" w:rsidR="00D57D9D" w:rsidRDefault="00D57D9D" w:rsidP="00555224">
      <w:pPr>
        <w:spacing w:before="0" w:after="0"/>
      </w:pPr>
      <w:r>
        <w:continuationSeparator/>
      </w:r>
    </w:p>
  </w:endnote>
  <w:endnote w:type="continuationNotice" w:id="1">
    <w:p w14:paraId="0BEDD3C5" w14:textId="77777777" w:rsidR="00D57D9D" w:rsidRDefault="00D57D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9432" w14:textId="655D4887" w:rsidR="00C35774" w:rsidRPr="001C5949" w:rsidRDefault="00C35774" w:rsidP="001C5949">
    <w:pPr>
      <w:pStyle w:val="Porat"/>
      <w:rPr>
        <w:rFonts w:ascii="Arial" w:hAnsi="Arial" w:cs="Arial"/>
        <w:b/>
        <w:sz w:val="48"/>
      </w:rPr>
    </w:pPr>
    <w:r w:rsidRPr="001C5949">
      <w:rPr>
        <w:rFonts w:ascii="Arial" w:hAnsi="Arial" w:cs="Arial"/>
        <w:b/>
        <w:sz w:val="48"/>
      </w:rPr>
      <w:t>LT</w:t>
    </w:r>
    <w:r w:rsidRPr="001C5949">
      <w:rPr>
        <w:rFonts w:ascii="Arial" w:hAnsi="Arial" w:cs="Arial"/>
        <w:b/>
        <w:sz w:val="48"/>
      </w:rPr>
      <w:tab/>
    </w:r>
    <w:r>
      <w:fldChar w:fldCharType="begin"/>
    </w:r>
    <w:r>
      <w:instrText xml:space="preserve"> PAGE  \* MERGEFORMAT </w:instrText>
    </w:r>
    <w:r>
      <w:fldChar w:fldCharType="separate"/>
    </w:r>
    <w:r w:rsidR="0052448D">
      <w:rPr>
        <w:noProof/>
      </w:rPr>
      <w:t>13</w:t>
    </w:r>
    <w:r>
      <w:fldChar w:fldCharType="end"/>
    </w:r>
    <w:r>
      <w:tab/>
    </w:r>
    <w:r w:rsidRPr="001C5949">
      <w:tab/>
    </w:r>
    <w:r w:rsidRPr="001C5949">
      <w:rPr>
        <w:rFonts w:ascii="Arial" w:hAnsi="Arial" w:cs="Arial"/>
        <w:b/>
        <w:sz w:val="48"/>
      </w:rPr>
      <w:t>LT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B58EA" w14:textId="77777777" w:rsidR="00C35774" w:rsidRPr="001C5949" w:rsidRDefault="00C35774" w:rsidP="001C594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032D" w14:textId="77777777" w:rsidR="00D57D9D" w:rsidRDefault="00D57D9D" w:rsidP="00555224">
      <w:pPr>
        <w:spacing w:before="0" w:after="0"/>
      </w:pPr>
      <w:r>
        <w:separator/>
      </w:r>
    </w:p>
  </w:footnote>
  <w:footnote w:type="continuationSeparator" w:id="0">
    <w:p w14:paraId="69ADCC05" w14:textId="77777777" w:rsidR="00D57D9D" w:rsidRDefault="00D57D9D" w:rsidP="00555224">
      <w:pPr>
        <w:spacing w:before="0" w:after="0"/>
      </w:pPr>
      <w:r>
        <w:continuationSeparator/>
      </w:r>
    </w:p>
  </w:footnote>
  <w:footnote w:type="continuationNotice" w:id="1">
    <w:p w14:paraId="745E975A" w14:textId="77777777" w:rsidR="00D57D9D" w:rsidRDefault="00D57D9D">
      <w:pPr>
        <w:spacing w:before="0" w:after="0"/>
      </w:pPr>
    </w:p>
  </w:footnote>
  <w:footnote w:id="2">
    <w:p w14:paraId="31550203" w14:textId="77777777" w:rsidR="00C35774" w:rsidRPr="00FD144E" w:rsidRDefault="00C35774">
      <w:pPr>
        <w:pStyle w:val="Puslapioinaostekstas"/>
        <w:rPr>
          <w:sz w:val="18"/>
        </w:rPr>
      </w:pPr>
      <w:r>
        <w:rPr>
          <w:rStyle w:val="Puslapioinaosnuoroda"/>
        </w:rPr>
        <w:footnoteRef/>
      </w:r>
      <w:r>
        <w:tab/>
      </w:r>
      <w:r>
        <w:rPr>
          <w:sz w:val="18"/>
        </w:rPr>
        <w:t>Tai atvejai, kai yra atotrūkis tarp nominalaus siektinų reikšmių pasiekimo lygio, vertinamo pagal rodiklius, ir faktinės įgyvendinimo pažangos. Pavyzdžiui, informacijos apie produktą ir rezultatus gali būti pateikiama nepakankamai dėl problemų, susijusių su IT sistemos plėtojimu, vykdomais veiksmais, apie kurių produktą ir rezultatus dar nepranešta, arba problemų, susijusių su duomenų rinkimu, dėl kurių ataskaitos teikiamos lėtai arba jų duomenys neišsamūs, ir kt.</w:t>
      </w:r>
    </w:p>
  </w:footnote>
  <w:footnote w:id="3">
    <w:p w14:paraId="253B0056" w14:textId="77777777" w:rsidR="00C35774" w:rsidRPr="00FD144E" w:rsidRDefault="00C35774">
      <w:pPr>
        <w:pStyle w:val="Puslapioinaostekstas"/>
        <w:rPr>
          <w:sz w:val="18"/>
        </w:rPr>
      </w:pPr>
      <w:r>
        <w:rPr>
          <w:rStyle w:val="Puslapioinaosnuoroda"/>
        </w:rPr>
        <w:footnoteRef/>
      </w:r>
      <w:r>
        <w:tab/>
      </w:r>
      <w:r>
        <w:rPr>
          <w:sz w:val="18"/>
        </w:rPr>
        <w:t>Tai atvejai, kai siektinų reikšmių pasiekimo lygis yra žemas ne dėl lėtos pažangos, o dėl to, kad nustatomi netinkami arba nerealūs tikslai. Tai gali būti patirtis, įgyta kuriant tikslų nustatymo metodiką, kaip antai klaidingos ar neišsamios prielaidos arba klausimai, susiję su pasirinktais lyginamaisiais dydžiais, ir planuojami jos pakeitimai.</w:t>
      </w:r>
    </w:p>
  </w:footnote>
  <w:footnote w:id="4">
    <w:p w14:paraId="6388B583" w14:textId="77777777" w:rsidR="00C35774" w:rsidRPr="009F716C" w:rsidRDefault="00C35774">
      <w:pPr>
        <w:pStyle w:val="Puslapioinaostekstas"/>
        <w:rPr>
          <w:sz w:val="18"/>
        </w:rPr>
      </w:pPr>
      <w:r>
        <w:rPr>
          <w:rStyle w:val="Puslapioinaosnuoroda"/>
        </w:rPr>
        <w:footnoteRef/>
      </w:r>
      <w:r>
        <w:tab/>
      </w:r>
      <w:r>
        <w:rPr>
          <w:sz w:val="18"/>
        </w:rPr>
        <w:t>Pavyzdžiui, su konkurso procedūromis susiję klausimai, su audito procedūromis susiję klausimai, su išteklių trūkumu vadovaujančiosios institucijos lygmeniu susiję klausimai, nenumatytas vėlavimas priimant programą ir kt.</w:t>
      </w:r>
    </w:p>
  </w:footnote>
  <w:footnote w:id="5">
    <w:p w14:paraId="0EA84D5E" w14:textId="77777777" w:rsidR="00C35774" w:rsidRPr="00FD144E" w:rsidRDefault="00C35774">
      <w:pPr>
        <w:pStyle w:val="Puslapioinaostekstas"/>
      </w:pPr>
      <w:r>
        <w:rPr>
          <w:rStyle w:val="Puslapioinaosnuoroda"/>
        </w:rPr>
        <w:footnoteRef/>
      </w:r>
      <w:r>
        <w:tab/>
      </w:r>
      <w:r>
        <w:rPr>
          <w:sz w:val="18"/>
        </w:rPr>
        <w:t>Tai gali būti, pavyzdžiui, socialiniai, ekonominiai arba politiniai veiksniai, reglamentavimo konteksto pokyčiai ir kt.</w:t>
      </w:r>
    </w:p>
  </w:footnote>
  <w:footnote w:id="6">
    <w:p w14:paraId="69ACBC67" w14:textId="77777777" w:rsidR="00C35774" w:rsidRPr="00095E27" w:rsidRDefault="00C35774">
      <w:pPr>
        <w:pStyle w:val="Puslapioinaostekstas"/>
        <w:rPr>
          <w:sz w:val="18"/>
        </w:rPr>
      </w:pPr>
      <w:r>
        <w:rPr>
          <w:rStyle w:val="Puslapioinaosnuoroda"/>
        </w:rPr>
        <w:footnoteRef/>
      </w:r>
      <w:r>
        <w:tab/>
      </w:r>
      <w:r>
        <w:rPr>
          <w:sz w:val="18"/>
        </w:rPr>
        <w:t xml:space="preserve">Pavyzdžiui, su veiksmo taikymo sritimi susiję klausimai (kaip antai tinkamumo kriterijai), mažas paramos gavėjų arba dalyvių susidomėjimas, bet kokie nukrypimai veiksmų įgyvendinimo metu ir kt. </w:t>
      </w:r>
    </w:p>
  </w:footnote>
  <w:footnote w:id="7">
    <w:p w14:paraId="341A0F84" w14:textId="7279CA36" w:rsidR="00C35774" w:rsidRPr="00804A12" w:rsidRDefault="00C35774">
      <w:pPr>
        <w:pStyle w:val="Puslapioinaostekstas"/>
      </w:pPr>
      <w:r>
        <w:rPr>
          <w:rStyle w:val="Puslapioinaosnuoroda"/>
        </w:rPr>
        <w:footnoteRef/>
      </w:r>
      <w:r>
        <w:tab/>
      </w:r>
      <w:r>
        <w:rPr>
          <w:sz w:val="18"/>
        </w:rPr>
        <w:t xml:space="preserve">Jei tai aktualu, remkitės informacija, kurią apima Reglamentas (ES) 2021/1148 ir kuri buvo gauta atlikus Šengeno vertinimus pagal 2013 m. spalio 7 d. Tarybos reglamentą (ES) Nr. 1053/2013, kuriuo sukuriamas tikrinimo, kaip taikoma Šengeno </w:t>
      </w:r>
      <w:proofErr w:type="spellStart"/>
      <w:r>
        <w:rPr>
          <w:i/>
          <w:sz w:val="18"/>
        </w:rPr>
        <w:t>acquis</w:t>
      </w:r>
      <w:proofErr w:type="spellEnd"/>
      <w:r>
        <w:rPr>
          <w:sz w:val="18"/>
        </w:rPr>
        <w:t xml:space="preserve">, vertinimo ir stebėsenos mechanizmas, ir panaikinamas 1998 m. rugsėjo 16 d. Vykdomojo komiteto sprendimas, įsteigiantis Šengeno įvertinimo ir įgyvendinimo nuolatinį komitetą (OL L 295, 2013 11 6, p. 27), ir 2022 m. birželio 9 d. Tarybos reglamentą (ES) 2022/922 dėl tikrinimo, kaip taikoma Šengeno </w:t>
      </w:r>
      <w:proofErr w:type="spellStart"/>
      <w:r>
        <w:rPr>
          <w:i/>
          <w:sz w:val="18"/>
        </w:rPr>
        <w:t>acquis</w:t>
      </w:r>
      <w:proofErr w:type="spellEnd"/>
      <w:r>
        <w:rPr>
          <w:sz w:val="18"/>
        </w:rPr>
        <w:t xml:space="preserve">, vertinimo ir stebėsenos mechanizmo sukūrimo ir veikimo, kuriuo panaikinamas Reglamentas (ES) Nr. 1053/2013 (OL L 160, 2022 6 15, p. 1). Taip pat, jei aktualu, nurodykite pažeidžiamumo vertinimus, atliktus pagal 2019 m. lapkričio 13 d. Europos Parlamento ir Tarybos reglamentą (ES) 2019/1896 dėl Europos sienų ir pakrančių apsaugos pajėgų ir rekomendacijas, pateiktas atlikus Šengeno vertinimus ir pažeidžiamumo vertinimus (OL L 295, </w:t>
      </w:r>
      <w:r>
        <w:rPr>
          <w:sz w:val="18"/>
          <w:shd w:val="clear" w:color="auto" w:fill="FFFFFF"/>
        </w:rPr>
        <w:t>2019 11 14, p. 1) bei kitas susijusias rekomendacijas</w:t>
      </w:r>
      <w:r>
        <w:rPr>
          <w:sz w:val="18"/>
        </w:rPr>
        <w:t>.</w:t>
      </w:r>
      <w:r>
        <w:rPr>
          <w:sz w:val="18"/>
          <w:shd w:val="clear" w:color="auto" w:fill="FFFFFF"/>
        </w:rPr>
        <w:t xml:space="preserve"> </w:t>
      </w:r>
      <w:r>
        <w:rPr>
          <w:sz w:val="18"/>
        </w:rPr>
        <w:t xml:space="preserve"> </w:t>
      </w:r>
    </w:p>
  </w:footnote>
  <w:footnote w:id="8">
    <w:p w14:paraId="6687BFC5" w14:textId="77777777" w:rsidR="00C35774" w:rsidRPr="00FD144E" w:rsidRDefault="00C35774" w:rsidP="0053671E">
      <w:pPr>
        <w:pStyle w:val="Puslapioinaostekstas"/>
      </w:pPr>
      <w:r>
        <w:rPr>
          <w:rStyle w:val="Puslapioinaosnuoroda"/>
        </w:rPr>
        <w:footnoteRef/>
      </w:r>
      <w:r>
        <w:tab/>
      </w:r>
      <w:r>
        <w:rPr>
          <w:sz w:val="18"/>
        </w:rPr>
        <w:t>Konkrečių tarpvalstybinio pobūdžio veiksmų atveju šio skirsnio taikymo sritis skiriasi priklausomai nuo vaidmenų ir atsakomybės pasiskirstymo tarp vadovaujančių valstybių narių ir kitų dalyvaujančių valstybių narių, taip pat pasirinkto naudoti ataskaitų teikimo metodo. Tai aprašyta 2022 m. vasario 14 d. Komisijos pranešime „Konkretūs tarpvalstybiniai veiksmai pagal Prieglobsčio, migracijos ir integracijos fondą (PMIF), sienų valdymo ir vizų politikos finansinės paramos priemonę (SVVP) ir Vidaus saugumo fondą (VSF). Partnerių susitarimai“ (</w:t>
      </w:r>
      <w:proofErr w:type="spellStart"/>
      <w:r>
        <w:rPr>
          <w:sz w:val="18"/>
        </w:rPr>
        <w:t>Ares</w:t>
      </w:r>
      <w:proofErr w:type="spellEnd"/>
      <w:r>
        <w:rPr>
          <w:sz w:val="18"/>
        </w:rPr>
        <w:t>(2022) 1060102).</w:t>
      </w:r>
    </w:p>
  </w:footnote>
  <w:footnote w:id="9">
    <w:p w14:paraId="00D4D1C5" w14:textId="76CD1877" w:rsidR="00C35774" w:rsidRPr="00095E27" w:rsidRDefault="00C35774">
      <w:pPr>
        <w:pStyle w:val="Puslapioinaostekstas"/>
      </w:pPr>
      <w:r>
        <w:rPr>
          <w:rStyle w:val="Puslapioinaosnuoroda"/>
        </w:rPr>
        <w:footnoteRef/>
      </w:r>
      <w:r>
        <w:tab/>
      </w:r>
      <w:r>
        <w:rPr>
          <w:sz w:val="18"/>
        </w:rPr>
        <w:t>Sąjungos pridėtinė vertė apibrėžiama kaip sukurti rezultatai, viršijantys tai, ką valstybės narės būtų pasiekusios, veikdamos pavieniui.</w:t>
      </w:r>
    </w:p>
  </w:footnote>
  <w:footnote w:id="10">
    <w:p w14:paraId="7F8026F0" w14:textId="77777777" w:rsidR="00C35774" w:rsidRPr="00095E27" w:rsidRDefault="00C35774">
      <w:pPr>
        <w:pStyle w:val="Puslapioinaostekstas"/>
      </w:pPr>
      <w:r>
        <w:rPr>
          <w:rStyle w:val="Puslapioinaosnuoroda"/>
        </w:rPr>
        <w:footnoteRef/>
      </w:r>
      <w:r>
        <w:tab/>
      </w:r>
      <w:r>
        <w:rPr>
          <w:sz w:val="18"/>
        </w:rPr>
        <w:t>Pavyzdžiui, susijusią su viešųjų pirkimų veikla arba kitais parengiamaisiais veiksmais, kurių buvo imtasi.</w:t>
      </w:r>
    </w:p>
  </w:footnote>
  <w:footnote w:id="11">
    <w:p w14:paraId="7262C41D" w14:textId="77777777" w:rsidR="00C35774" w:rsidRPr="00433166" w:rsidRDefault="00C35774">
      <w:pPr>
        <w:pStyle w:val="Puslapioinaostekstas"/>
        <w:rPr>
          <w:lang w:val="fr-FR"/>
        </w:rPr>
      </w:pPr>
      <w:r>
        <w:rPr>
          <w:rStyle w:val="Puslapioinaosnuoroda"/>
        </w:rPr>
        <w:footnoteRef/>
      </w:r>
      <w:r w:rsidRPr="00433166">
        <w:rPr>
          <w:lang w:val="fr-FR"/>
        </w:rPr>
        <w:tab/>
      </w:r>
      <w:r w:rsidRPr="00433166">
        <w:rPr>
          <w:sz w:val="18"/>
          <w:lang w:val="fr-FR"/>
        </w:rPr>
        <w:t>Pavyzdžiui, kiek tai susiję su įgyvendinimo matais, produktais, rezultatais ir kt.</w:t>
      </w:r>
    </w:p>
  </w:footnote>
  <w:footnote w:id="12">
    <w:p w14:paraId="520A8CBD" w14:textId="77777777" w:rsidR="00C35774" w:rsidRPr="00FD144E" w:rsidRDefault="00C35774">
      <w:pPr>
        <w:pStyle w:val="Puslapioinaostekstas"/>
      </w:pPr>
      <w:r>
        <w:rPr>
          <w:rStyle w:val="Puslapioinaosnuoroda"/>
        </w:rPr>
        <w:footnoteRef/>
      </w:r>
      <w:r>
        <w:tab/>
        <w:t>Kaip nurodyta 2022 m. vasario 14 d. Komisijos pranešime</w:t>
      </w:r>
      <w:r>
        <w:rPr>
          <w:sz w:val="18"/>
        </w:rPr>
        <w:t xml:space="preserve"> (</w:t>
      </w:r>
      <w:proofErr w:type="spellStart"/>
      <w:r>
        <w:rPr>
          <w:sz w:val="18"/>
        </w:rPr>
        <w:t>Ares</w:t>
      </w:r>
      <w:proofErr w:type="spellEnd"/>
      <w:r>
        <w:rPr>
          <w:sz w:val="18"/>
        </w:rPr>
        <w:t>(2022) 1060102).</w:t>
      </w:r>
    </w:p>
  </w:footnote>
  <w:footnote w:id="13">
    <w:p w14:paraId="79C60067" w14:textId="0E7D79CA" w:rsidR="00C35774" w:rsidRPr="00FD144E" w:rsidRDefault="00C35774">
      <w:pPr>
        <w:pStyle w:val="Puslapioinaostekstas"/>
      </w:pPr>
      <w:r>
        <w:rPr>
          <w:rStyle w:val="Puslapioinaosnuoroda"/>
        </w:rPr>
        <w:footnoteRef/>
      </w:r>
      <w:r>
        <w:tab/>
        <w:t>Visos tinkamos finansuoti atrinktų veiksmų išlaidos, apie kurias Komisijai pranešta iki paskutinių ataskaitinių metų liepos 31 d</w:t>
      </w:r>
      <w:r>
        <w:rPr>
          <w:sz w:val="18"/>
        </w:rPr>
        <w:t>.</w:t>
      </w:r>
    </w:p>
  </w:footnote>
  <w:footnote w:id="14">
    <w:p w14:paraId="3C0A7624" w14:textId="65A45D3D" w:rsidR="00C35774" w:rsidRPr="00FD144E" w:rsidRDefault="00C35774">
      <w:pPr>
        <w:pStyle w:val="Puslapioinaostekstas"/>
      </w:pPr>
      <w:r>
        <w:rPr>
          <w:rStyle w:val="Puslapioinaosnuoroda"/>
        </w:rPr>
        <w:footnoteRef/>
      </w:r>
      <w:r>
        <w:tab/>
      </w:r>
      <w:r>
        <w:rPr>
          <w:sz w:val="18"/>
        </w:rPr>
        <w:t>Visa paramos gavėjų vadovaujančiajai institucijai deklaruota tinkamų finansuoti išlaidų suma, apie kurią Komisijai pranešta iki paskutinių ataskaitinių metų liepos 31 d.</w:t>
      </w:r>
    </w:p>
  </w:footnote>
  <w:footnote w:id="15">
    <w:p w14:paraId="78630D54" w14:textId="77777777" w:rsidR="00C35774" w:rsidRPr="00FD144E" w:rsidRDefault="00C35774">
      <w:pPr>
        <w:pStyle w:val="Puslapioinaostekstas"/>
      </w:pPr>
      <w:r>
        <w:rPr>
          <w:rStyle w:val="Puslapioinaosnuoroda"/>
        </w:rPr>
        <w:footnoteRef/>
      </w:r>
      <w:r>
        <w:tab/>
      </w:r>
      <w:r>
        <w:rPr>
          <w:sz w:val="18"/>
        </w:rPr>
        <w:t>Jeigu konkrečiais veiksmais papildomi ankstesni veiksmai ir nėra specialios stebėsenos tvarkos, apie produktą ir rezultatus pranešama proporcingai.</w:t>
      </w:r>
    </w:p>
  </w:footnote>
  <w:footnote w:id="16">
    <w:p w14:paraId="0B034FF2" w14:textId="77777777" w:rsidR="00C35774" w:rsidRPr="00F30684" w:rsidRDefault="00C35774">
      <w:pPr>
        <w:pStyle w:val="Puslapioinaostekstas"/>
      </w:pPr>
      <w:r>
        <w:rPr>
          <w:rStyle w:val="Puslapioinaosnuoroda"/>
        </w:rPr>
        <w:footnoteRef/>
      </w:r>
      <w:r>
        <w:tab/>
      </w:r>
      <w:r>
        <w:rPr>
          <w:sz w:val="18"/>
          <w:shd w:val="clear" w:color="auto" w:fill="FFFFFF"/>
        </w:rPr>
        <w:t>2018 m. rugsėjo 12 d. Europos Parlamento ir Tarybos reglamentas (ES) 2018/1240, kuriuo sukuriama Europos kelionių informacijos ir leidimų sistema (ETIAS) ir iš dalies keičiami reglamentai (ES) Nr. 1077/2011, (ES) Nr. 515/2014, (ES) 2016/399, (ES) 2016/1624 ir (ES) 2017/2226 (OL L 236, 2018 9 19, p. 1).</w:t>
      </w:r>
    </w:p>
  </w:footnote>
  <w:footnote w:id="17">
    <w:p w14:paraId="191EB748" w14:textId="77777777" w:rsidR="00C35774" w:rsidRPr="00FD144E" w:rsidRDefault="00C35774">
      <w:pPr>
        <w:pStyle w:val="Puslapioinaostekstas"/>
      </w:pPr>
      <w:r>
        <w:rPr>
          <w:rStyle w:val="Puslapioinaosnuoroda"/>
        </w:rPr>
        <w:footnoteRef/>
      </w:r>
      <w:r>
        <w:tab/>
      </w:r>
      <w:r>
        <w:rPr>
          <w:sz w:val="18"/>
          <w:shd w:val="clear" w:color="auto" w:fill="FFFFFF"/>
        </w:rPr>
        <w:t>2014 m. balandžio 16 d. Europos Parlamento ir Tarybos reglamentas (ES) Nr. 515/2014, kuriuo kaip Vidaus saugumo fondo dalis nustatoma išorės sienų ir vizų finansinės paramos priemonė ir panaikinamas Sprendimas Nr. 574/2007/EB (OL L 150, 2014 5 20, p. 143).</w:t>
      </w:r>
    </w:p>
  </w:footnote>
  <w:footnote w:id="18">
    <w:p w14:paraId="4A69F9C1" w14:textId="77777777" w:rsidR="00C35774" w:rsidRPr="00151819" w:rsidRDefault="00C35774">
      <w:pPr>
        <w:pStyle w:val="Puslapioinaostekstas"/>
      </w:pPr>
      <w:r>
        <w:rPr>
          <w:rStyle w:val="Puslapioinaosnuoroda"/>
        </w:rPr>
        <w:footnoteRef/>
      </w:r>
      <w:r>
        <w:tab/>
      </w:r>
      <w:r>
        <w:rPr>
          <w:sz w:val="18"/>
          <w:shd w:val="clear" w:color="auto" w:fill="FFFFFF"/>
        </w:rPr>
        <w:t xml:space="preserve">2014 m. balandžio 16 d. Europos Parlamento ir Tarybos reglamentas (ES) Nr. 514/2014, kuriuo nustatomos Prieglobsčio, migracijos ir integracijos fondo ir policijos bendradarbiavimo, nusikalstamumo prevencijos, kovos su juo ir krizių valdymo finansinės paramos priemonės bendrosios nuostatos (OL L 150, </w:t>
      </w:r>
      <w:r>
        <w:rPr>
          <w:sz w:val="18"/>
        </w:rPr>
        <w:t>2014 5 20, p. 112).</w:t>
      </w:r>
    </w:p>
  </w:footnote>
  <w:footnote w:id="19">
    <w:p w14:paraId="5E9F4E95" w14:textId="77777777" w:rsidR="00C35774" w:rsidRPr="00151819" w:rsidRDefault="00C35774">
      <w:pPr>
        <w:pStyle w:val="Puslapioinaostekstas"/>
      </w:pPr>
      <w:r>
        <w:rPr>
          <w:rStyle w:val="Puslapioinaosnuoroda"/>
        </w:rPr>
        <w:footnoteRef/>
      </w:r>
      <w:r>
        <w:tab/>
      </w:r>
      <w:r>
        <w:rPr>
          <w:sz w:val="18"/>
        </w:rPr>
        <w:t>Visų pirma, pvz., Kaimynystės, vystomojo ir tarptautinio bendradarbiavimo priemonės „Globali Europa“ ir Pasirengimo narystei pagalbos priemonės (PNPP) atžvilgiu.</w:t>
      </w:r>
    </w:p>
  </w:footnote>
  <w:footnote w:id="20">
    <w:p w14:paraId="2096926E" w14:textId="6753DD3F" w:rsidR="00C35774" w:rsidRPr="00151819" w:rsidRDefault="00C35774">
      <w:pPr>
        <w:pStyle w:val="Puslapioinaostekstas"/>
      </w:pPr>
      <w:r>
        <w:rPr>
          <w:rStyle w:val="Puslapioinaosnuoroda"/>
        </w:rPr>
        <w:footnoteRef/>
      </w:r>
      <w:r>
        <w:tab/>
      </w:r>
      <w:r>
        <w:rPr>
          <w:sz w:val="18"/>
        </w:rPr>
        <w:t>Pavyzdžiui, valstybių narių tarpusavio tarpžinybinį bendradarbiavimą bei valstybių narių ir atitinkamų Sąjungos organų, tarnybų ir agentūrų tarpžinybinį bendradarbiavimą Sąjungos lygmeniu, taip pat kompetentingų institucijų tarpžinybinį bendradarbiavimą nacionaliniu lygmeniu kiekvienoje valstybėje narėje.</w:t>
      </w:r>
    </w:p>
  </w:footnote>
  <w:footnote w:id="21">
    <w:p w14:paraId="6CAFE445" w14:textId="7710B6C9" w:rsidR="00C35774" w:rsidRPr="00DF7BF3" w:rsidRDefault="00C35774" w:rsidP="00BE551E">
      <w:pPr>
        <w:pStyle w:val="Puslapioinaostekstas"/>
        <w:rPr>
          <w:sz w:val="18"/>
        </w:rPr>
      </w:pPr>
      <w:r>
        <w:rPr>
          <w:rStyle w:val="Puslapioinaosnuoroda"/>
        </w:rPr>
        <w:footnoteRef/>
      </w:r>
      <w:r>
        <w:tab/>
      </w:r>
      <w:r>
        <w:rPr>
          <w:sz w:val="18"/>
        </w:rPr>
        <w:t xml:space="preserve">2019 m. gegužės 20 d. Europos Parlamento ir Tarybos reglamentas (ES) 2019/817 dėl ES informacinių sistemų sienų ir vizų srityje </w:t>
      </w:r>
      <w:proofErr w:type="spellStart"/>
      <w:r>
        <w:rPr>
          <w:sz w:val="18"/>
        </w:rPr>
        <w:t>sąveikumo</w:t>
      </w:r>
      <w:proofErr w:type="spellEnd"/>
      <w:r>
        <w:rPr>
          <w:sz w:val="18"/>
        </w:rPr>
        <w:t xml:space="preserve"> sistemos sukūrimo, kuriuo iš dalies keičiami Europos Parlamento ir Tarybos reglamentai (EB) Nr. 767/2008, (ES) 2016/399, (ES) 2017/2226, (ES) 2018/1240, (ES) 2018/1726 ir (ES) 2018/1861 bei Tarybos sprendimai 2004/512/EB ir 2008/633/TVR (</w:t>
      </w:r>
      <w:hyperlink r:id="rId1" w:history="1">
        <w:r>
          <w:rPr>
            <w:sz w:val="18"/>
          </w:rPr>
          <w:t>OL L 135, 2019 5 22, p. 27</w:t>
        </w:r>
      </w:hyperlink>
      <w:r>
        <w:rPr>
          <w:sz w:val="18"/>
        </w:rPr>
        <w:t>).</w:t>
      </w:r>
    </w:p>
    <w:p w14:paraId="6C68CCBC" w14:textId="5F4491F1" w:rsidR="00C35774" w:rsidRPr="00DF7BF3" w:rsidRDefault="00C35774" w:rsidP="00DF7BF3">
      <w:pPr>
        <w:pStyle w:val="Puslapioinaostekstas"/>
        <w:ind w:firstLine="0"/>
        <w:rPr>
          <w:sz w:val="18"/>
        </w:rPr>
      </w:pPr>
      <w:r>
        <w:rPr>
          <w:sz w:val="18"/>
        </w:rPr>
        <w:t xml:space="preserve">2019 m. gegužės 20 d. Europos Parlamento ir Tarybos reglamentas (ES) 2019/818 dėl ES informacinių sistemų policijos ir teisminio bendradarbiavimo, prieglobsčio ir migracijos srityje </w:t>
      </w:r>
      <w:proofErr w:type="spellStart"/>
      <w:r>
        <w:rPr>
          <w:sz w:val="18"/>
        </w:rPr>
        <w:t>sąveikumo</w:t>
      </w:r>
      <w:proofErr w:type="spellEnd"/>
      <w:r>
        <w:rPr>
          <w:sz w:val="18"/>
        </w:rPr>
        <w:t xml:space="preserve"> sistemos sukūrimo, kuriuo iš dalies keičiami reglamentai (ES) 2018/1726, (ES) 2018/1862 ir (ES) 2019/816 (</w:t>
      </w:r>
      <w:hyperlink r:id="rId2" w:history="1">
        <w:r>
          <w:rPr>
            <w:sz w:val="18"/>
          </w:rPr>
          <w:t>OL L 135, 2019 5 22, p. 85</w:t>
        </w:r>
      </w:hyperlink>
      <w:r>
        <w:rPr>
          <w:sz w:val="18"/>
        </w:rPr>
        <w:t xml:space="preserve">). </w:t>
      </w:r>
    </w:p>
  </w:footnote>
  <w:footnote w:id="22">
    <w:p w14:paraId="7C8E177D" w14:textId="7B06EF5C" w:rsidR="00C35774" w:rsidRPr="009F716C" w:rsidRDefault="00C35774" w:rsidP="008671BE">
      <w:pPr>
        <w:pStyle w:val="Puslapioinaostekstas"/>
      </w:pPr>
      <w:r>
        <w:rPr>
          <w:rStyle w:val="Puslapioinaosnuoroda"/>
        </w:rPr>
        <w:footnoteRef/>
      </w:r>
      <w:r>
        <w:tab/>
      </w:r>
      <w:r>
        <w:rPr>
          <w:sz w:val="18"/>
        </w:rPr>
        <w:t>Visos tinkamos finansuoti atrinktų veiksmų išlaidos, apie kurias Komisijai pranešta iki paskutinių ataskaitinių metų liepos 31 d.</w:t>
      </w:r>
    </w:p>
  </w:footnote>
  <w:footnote w:id="23">
    <w:p w14:paraId="72280693" w14:textId="6D99DCA7" w:rsidR="00C35774" w:rsidRPr="009F716C" w:rsidRDefault="00C35774" w:rsidP="008671BE">
      <w:pPr>
        <w:pStyle w:val="Puslapioinaostekstas"/>
      </w:pPr>
      <w:r>
        <w:rPr>
          <w:rStyle w:val="Puslapioinaosnuoroda"/>
        </w:rPr>
        <w:footnoteRef/>
      </w:r>
      <w:r>
        <w:tab/>
      </w:r>
      <w:r>
        <w:rPr>
          <w:sz w:val="18"/>
        </w:rPr>
        <w:t>Visa paramos gavėjų vadovaujančiajai institucijai deklaruota tinkamų finansuoti išlaidų suma, apie kurią Komisijai pranešta iki paskutinių ataskaitinių metų liepos 31 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D75162"/>
    <w:multiLevelType w:val="hybridMultilevel"/>
    <w:tmpl w:val="1E2ED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29E2164A"/>
    <w:lvl w:ilvl="0">
      <w:start w:val="1"/>
      <w:numFmt w:val="decimal"/>
      <w:pStyle w:val="Sraassunumeriais4"/>
      <w:lvlText w:val="%1."/>
      <w:lvlJc w:val="left"/>
      <w:pPr>
        <w:tabs>
          <w:tab w:val="num" w:pos="1209"/>
        </w:tabs>
        <w:ind w:left="1209" w:hanging="360"/>
      </w:pPr>
    </w:lvl>
  </w:abstractNum>
  <w:abstractNum w:abstractNumId="2" w15:restartNumberingAfterBreak="0">
    <w:nsid w:val="FFFFFF7E"/>
    <w:multiLevelType w:val="singleLevel"/>
    <w:tmpl w:val="E7F42C28"/>
    <w:lvl w:ilvl="0">
      <w:start w:val="1"/>
      <w:numFmt w:val="decimal"/>
      <w:pStyle w:val="Sraassunumeriais3"/>
      <w:lvlText w:val="%1."/>
      <w:lvlJc w:val="left"/>
      <w:pPr>
        <w:tabs>
          <w:tab w:val="num" w:pos="926"/>
        </w:tabs>
        <w:ind w:left="926" w:hanging="360"/>
      </w:pPr>
    </w:lvl>
  </w:abstractNum>
  <w:abstractNum w:abstractNumId="3" w15:restartNumberingAfterBreak="0">
    <w:nsid w:val="FFFFFF7F"/>
    <w:multiLevelType w:val="singleLevel"/>
    <w:tmpl w:val="1C34734A"/>
    <w:lvl w:ilvl="0">
      <w:start w:val="1"/>
      <w:numFmt w:val="decimal"/>
      <w:pStyle w:val="Sraassunumeriais2"/>
      <w:lvlText w:val="%1."/>
      <w:lvlJc w:val="left"/>
      <w:pPr>
        <w:tabs>
          <w:tab w:val="num" w:pos="643"/>
        </w:tabs>
        <w:ind w:left="643" w:hanging="360"/>
      </w:pPr>
    </w:lvl>
  </w:abstractNum>
  <w:abstractNum w:abstractNumId="4" w15:restartNumberingAfterBreak="0">
    <w:nsid w:val="FFFFFF81"/>
    <w:multiLevelType w:val="singleLevel"/>
    <w:tmpl w:val="E1F03B04"/>
    <w:lvl w:ilvl="0">
      <w:start w:val="1"/>
      <w:numFmt w:val="bullet"/>
      <w:pStyle w:val="Sraassuenkleliais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04411D4"/>
    <w:lvl w:ilvl="0">
      <w:start w:val="1"/>
      <w:numFmt w:val="bullet"/>
      <w:pStyle w:val="Sraassuenkleliais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17051A2"/>
    <w:lvl w:ilvl="0">
      <w:start w:val="1"/>
      <w:numFmt w:val="bullet"/>
      <w:pStyle w:val="Sraassuenkleliai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1B43B32"/>
    <w:lvl w:ilvl="0">
      <w:start w:val="1"/>
      <w:numFmt w:val="decimal"/>
      <w:pStyle w:val="Sraassunumeriais"/>
      <w:lvlText w:val="%1."/>
      <w:lvlJc w:val="left"/>
      <w:pPr>
        <w:tabs>
          <w:tab w:val="num" w:pos="360"/>
        </w:tabs>
        <w:ind w:left="360" w:hanging="360"/>
      </w:pPr>
    </w:lvl>
  </w:abstractNum>
  <w:abstractNum w:abstractNumId="8" w15:restartNumberingAfterBreak="0">
    <w:nsid w:val="FFFFFF89"/>
    <w:multiLevelType w:val="singleLevel"/>
    <w:tmpl w:val="9F7CFE3E"/>
    <w:lvl w:ilvl="0">
      <w:start w:val="1"/>
      <w:numFmt w:val="bullet"/>
      <w:pStyle w:val="Sraassuenkleliais"/>
      <w:lvlText w:val=""/>
      <w:lvlJc w:val="left"/>
      <w:pPr>
        <w:tabs>
          <w:tab w:val="num" w:pos="360"/>
        </w:tabs>
        <w:ind w:left="360" w:hanging="360"/>
      </w:pPr>
      <w:rPr>
        <w:rFonts w:ascii="Symbol" w:hAnsi="Symbol" w:hint="default"/>
      </w:rPr>
    </w:lvl>
  </w:abstractNum>
  <w:abstractNum w:abstractNumId="9" w15:restartNumberingAfterBreak="0">
    <w:nsid w:val="05111579"/>
    <w:multiLevelType w:val="hybridMultilevel"/>
    <w:tmpl w:val="017E89D0"/>
    <w:lvl w:ilvl="0" w:tplc="D3D66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1BE03E7"/>
    <w:multiLevelType w:val="hybridMultilevel"/>
    <w:tmpl w:val="1690D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BD073"/>
    <w:multiLevelType w:val="hybridMultilevel"/>
    <w:tmpl w:val="306F77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7415AD"/>
    <w:multiLevelType w:val="hybridMultilevel"/>
    <w:tmpl w:val="F1364D46"/>
    <w:lvl w:ilvl="0" w:tplc="0409000F">
      <w:start w:val="1"/>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31F4F85"/>
    <w:multiLevelType w:val="hybridMultilevel"/>
    <w:tmpl w:val="137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F7A3B28"/>
    <w:multiLevelType w:val="hybridMultilevel"/>
    <w:tmpl w:val="F1364D46"/>
    <w:lvl w:ilvl="0" w:tplc="0409000F">
      <w:start w:val="1"/>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23" w15:restartNumberingAfterBreak="0">
    <w:nsid w:val="53105347"/>
    <w:multiLevelType w:val="hybridMultilevel"/>
    <w:tmpl w:val="5CDE1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75A6BAA"/>
    <w:multiLevelType w:val="hybridMultilevel"/>
    <w:tmpl w:val="54B03B24"/>
    <w:lvl w:ilvl="0" w:tplc="CDCEFE8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4A12FA4"/>
    <w:multiLevelType w:val="multilevel"/>
    <w:tmpl w:val="428ECF3E"/>
    <w:name w:val="Heading"/>
    <w:lvl w:ilvl="0">
      <w:start w:val="1"/>
      <w:numFmt w:val="decimal"/>
      <w:lvlRestart w:val="0"/>
      <w:pStyle w:val="Antrat1"/>
      <w:lvlText w:val="%1."/>
      <w:lvlJc w:val="left"/>
      <w:pPr>
        <w:tabs>
          <w:tab w:val="num" w:pos="850"/>
        </w:tabs>
        <w:ind w:left="850" w:hanging="850"/>
      </w:pPr>
    </w:lvl>
    <w:lvl w:ilvl="1">
      <w:start w:val="1"/>
      <w:numFmt w:val="decimal"/>
      <w:pStyle w:val="Antrat2"/>
      <w:lvlText w:val="%1.%2."/>
      <w:lvlJc w:val="left"/>
      <w:pPr>
        <w:tabs>
          <w:tab w:val="num" w:pos="850"/>
        </w:tabs>
        <w:ind w:left="850" w:hanging="850"/>
      </w:pPr>
    </w:lvl>
    <w:lvl w:ilvl="2">
      <w:start w:val="1"/>
      <w:numFmt w:val="decimal"/>
      <w:pStyle w:val="Antrat3"/>
      <w:lvlText w:val="%1.%2.%3."/>
      <w:lvlJc w:val="left"/>
      <w:pPr>
        <w:tabs>
          <w:tab w:val="num" w:pos="850"/>
        </w:tabs>
        <w:ind w:left="850" w:hanging="850"/>
      </w:pPr>
    </w:lvl>
    <w:lvl w:ilvl="3">
      <w:start w:val="1"/>
      <w:numFmt w:val="decimal"/>
      <w:pStyle w:val="Antrat4"/>
      <w:lvlText w:val="%1.%2.%3.%4."/>
      <w:lvlJc w:val="left"/>
      <w:pPr>
        <w:tabs>
          <w:tab w:val="num" w:pos="850"/>
        </w:tabs>
        <w:ind w:left="850" w:hanging="850"/>
      </w:pPr>
    </w:lvl>
    <w:lvl w:ilvl="4">
      <w:start w:val="1"/>
      <w:numFmt w:val="decimal"/>
      <w:pStyle w:val="Antrat5"/>
      <w:lvlText w:val="%1.%2.%3.%4.%5."/>
      <w:lvlJc w:val="left"/>
      <w:pPr>
        <w:tabs>
          <w:tab w:val="num" w:pos="1417"/>
        </w:tabs>
        <w:ind w:left="1417" w:hanging="1417"/>
      </w:pPr>
    </w:lvl>
    <w:lvl w:ilvl="5">
      <w:start w:val="1"/>
      <w:numFmt w:val="decimal"/>
      <w:pStyle w:val="Antrat6"/>
      <w:lvlText w:val="%1.%2.%3.%4.%5.%6."/>
      <w:lvlJc w:val="left"/>
      <w:pPr>
        <w:tabs>
          <w:tab w:val="num" w:pos="1417"/>
        </w:tabs>
        <w:ind w:left="1417" w:hanging="1417"/>
      </w:pPr>
    </w:lvl>
    <w:lvl w:ilvl="6">
      <w:start w:val="1"/>
      <w:numFmt w:val="decimal"/>
      <w:pStyle w:val="Antrat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77A126C8"/>
    <w:multiLevelType w:val="hybridMultilevel"/>
    <w:tmpl w:val="F53E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FA82B58"/>
    <w:multiLevelType w:val="hybridMultilevel"/>
    <w:tmpl w:val="02AA8D8E"/>
    <w:lvl w:ilvl="0" w:tplc="D3D66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num>
  <w:num w:numId="11">
    <w:abstractNumId w:val="28"/>
    <w:lvlOverride w:ilvl="0">
      <w:startOverride w:val="1"/>
    </w:lvlOverride>
  </w:num>
  <w:num w:numId="12">
    <w:abstractNumId w:val="28"/>
  </w:num>
  <w:num w:numId="13">
    <w:abstractNumId w:val="17"/>
  </w:num>
  <w:num w:numId="14">
    <w:abstractNumId w:val="30"/>
  </w:num>
  <w:num w:numId="15">
    <w:abstractNumId w:val="13"/>
  </w:num>
  <w:num w:numId="16">
    <w:abstractNumId w:val="18"/>
  </w:num>
  <w:num w:numId="17">
    <w:abstractNumId w:val="19"/>
  </w:num>
  <w:num w:numId="18">
    <w:abstractNumId w:val="11"/>
  </w:num>
  <w:num w:numId="19">
    <w:abstractNumId w:val="29"/>
  </w:num>
  <w:num w:numId="20">
    <w:abstractNumId w:val="10"/>
  </w:num>
  <w:num w:numId="21">
    <w:abstractNumId w:val="21"/>
  </w:num>
  <w:num w:numId="22">
    <w:abstractNumId w:val="26"/>
  </w:num>
  <w:num w:numId="23">
    <w:abstractNumId w:val="27"/>
  </w:num>
  <w:num w:numId="24">
    <w:abstractNumId w:val="12"/>
  </w:num>
  <w:num w:numId="25">
    <w:abstractNumId w:val="24"/>
  </w:num>
  <w:num w:numId="26">
    <w:abstractNumId w:val="32"/>
  </w:num>
  <w:num w:numId="27">
    <w:abstractNumId w:val="16"/>
  </w:num>
  <w:num w:numId="28">
    <w:abstractNumId w:val="31"/>
  </w:num>
  <w:num w:numId="29">
    <w:abstractNumId w:val="23"/>
  </w:num>
  <w:num w:numId="30">
    <w:abstractNumId w:val="33"/>
  </w:num>
  <w:num w:numId="31">
    <w:abstractNumId w:val="9"/>
  </w:num>
  <w:num w:numId="32">
    <w:abstractNumId w:val="14"/>
  </w:num>
  <w:num w:numId="33">
    <w:abstractNumId w:val="15"/>
  </w:num>
  <w:num w:numId="34">
    <w:abstractNumId w:val="0"/>
  </w:num>
  <w:num w:numId="35">
    <w:abstractNumId w:val="20"/>
  </w:num>
  <w:num w:numId="36">
    <w:abstractNumId w:val="25"/>
  </w:num>
  <w:num w:numId="3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3-01-18 08:49:2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prie"/>
    <w:docVar w:name="LW_ACCOMPAGNANT.CP" w:val="prie"/>
    <w:docVar w:name="LW_ANNEX_NBR_FIRST" w:val="1"/>
    <w:docVar w:name="LW_ANNEX_NBR_LAST" w:val="1"/>
    <w:docVar w:name="LW_ANNEX_UNIQUE" w:val="1"/>
    <w:docVar w:name="LW_CORRIGENDUM" w:val="&lt;UNUSED&gt;"/>
    <w:docVar w:name="LW_COVERPAGE_EXISTS" w:val="True"/>
    <w:docVar w:name="LW_COVERPAGE_GUID" w:val="EAF89693-B2F6-42C1-A371-3944958F756B"/>
    <w:docVar w:name="LW_COVERPAGE_TYPE" w:val="1"/>
    <w:docVar w:name="LW_CROSSREFERENCE" w:val="&lt;UNUSED&gt;"/>
    <w:docVar w:name="LW_DocType" w:val="ANNEX"/>
    <w:docVar w:name="LW_EMISSION" w:val="2023 01 25"/>
    <w:docVar w:name="LW_EMISSION_ISODATE" w:val="2023-01-25"/>
    <w:docVar w:name="LW_EMISSION_LOCATION" w:val="BRX"/>
    <w:docVar w:name="LW_EMISSION_PREFIX" w:val="Briuselis, "/>
    <w:docVar w:name="LW_EMISSION_SUFFIX" w:val=" "/>
    <w:docVar w:name="LW_ID_DOCSTRUCTURE" w:val="COM/ANNEX"/>
    <w:docVar w:name="LW_ID_DOCTYPE" w:val="SG-068"/>
    <w:docVar w:name="LW_LANGUE" w:val="LT"/>
    <w:docVar w:name="LW_LEVEL_OF_SENSITIVITY" w:val="Standard treatment"/>
    <w:docVar w:name="LW_NOM.INST" w:val="EUROPOS KOMISIJA"/>
    <w:docVar w:name="LW_NOM.INST_JOINTDOC" w:val="&lt;EMPTY&gt;"/>
    <w:docVar w:name="LW_OBJETACTEPRINCIPAL" w:val="kuriuo pagal Reglament\u261? (ES) 2021/1148 nustatomas sien\u371? valdymo ir viz\u371? politikos finansin\u279?s paramos priemon\u279?s 2021\u8211?2027 m. programavimo laikotarpio metini\u371? veiklos rezultat\u371? ataskait\u371? \u353?ablonas"/>
    <w:docVar w:name="LW_OBJETACTEPRINCIPAL.CP" w:val="kuriuo pagal Reglamentą (ES) 2021/1148 nustatomas sienų valdymo ir vizų politikos finansinės paramos priemonės 2021–2027 m. programavimo laikotarpio metinių veiklos rezultatų ataskaitų šablonas"/>
    <w:docVar w:name="LW_PART_NBR" w:val="1"/>
    <w:docVar w:name="LW_PART_NBR_TOTAL" w:val="1"/>
    <w:docVar w:name="LW_REF.INST.NEW" w:val="C"/>
    <w:docVar w:name="LW_REF.INST.NEW_ADOPTED" w:val="final"/>
    <w:docVar w:name="LW_REF.INST.NEW_TEXT" w:val="(2023)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EDAS"/>
    <w:docVar w:name="LW_TYPE.DOC.CP" w:val="PRIEDAS"/>
    <w:docVar w:name="LW_TYPEACTEPRINCIPAL" w:val="Komisijos \u303?gyvendinimo reglamento"/>
    <w:docVar w:name="LW_TYPEACTEPRINCIPAL.CP" w:val="Komisijos įgyvendinimo reglamento"/>
    <w:docVar w:name="LwApiVersions" w:val="LW4CoDe 1.23.2.0; LW 8.0, Build 20211117"/>
  </w:docVars>
  <w:rsids>
    <w:rsidRoot w:val="00555224"/>
    <w:rsid w:val="0000016F"/>
    <w:rsid w:val="00010775"/>
    <w:rsid w:val="000133CF"/>
    <w:rsid w:val="000135C2"/>
    <w:rsid w:val="00014F7C"/>
    <w:rsid w:val="0001528B"/>
    <w:rsid w:val="00015579"/>
    <w:rsid w:val="00025FB2"/>
    <w:rsid w:val="00026E75"/>
    <w:rsid w:val="00031A8E"/>
    <w:rsid w:val="00045142"/>
    <w:rsid w:val="00046462"/>
    <w:rsid w:val="00053829"/>
    <w:rsid w:val="00064D96"/>
    <w:rsid w:val="00070021"/>
    <w:rsid w:val="00075EDB"/>
    <w:rsid w:val="000806E4"/>
    <w:rsid w:val="00081CCF"/>
    <w:rsid w:val="00083808"/>
    <w:rsid w:val="000858E5"/>
    <w:rsid w:val="00085A16"/>
    <w:rsid w:val="00085D54"/>
    <w:rsid w:val="00090285"/>
    <w:rsid w:val="000903CC"/>
    <w:rsid w:val="000954BF"/>
    <w:rsid w:val="00095B52"/>
    <w:rsid w:val="00095E27"/>
    <w:rsid w:val="000A0779"/>
    <w:rsid w:val="000C122F"/>
    <w:rsid w:val="000C4CC6"/>
    <w:rsid w:val="000D44D0"/>
    <w:rsid w:val="000F1C58"/>
    <w:rsid w:val="001015BB"/>
    <w:rsid w:val="00104E34"/>
    <w:rsid w:val="00111D07"/>
    <w:rsid w:val="001165A4"/>
    <w:rsid w:val="001206B2"/>
    <w:rsid w:val="00122018"/>
    <w:rsid w:val="00124FD1"/>
    <w:rsid w:val="001320D1"/>
    <w:rsid w:val="00141E24"/>
    <w:rsid w:val="00142F23"/>
    <w:rsid w:val="00151819"/>
    <w:rsid w:val="00152894"/>
    <w:rsid w:val="00152E92"/>
    <w:rsid w:val="00153209"/>
    <w:rsid w:val="001540DD"/>
    <w:rsid w:val="0015448D"/>
    <w:rsid w:val="00154541"/>
    <w:rsid w:val="001574E3"/>
    <w:rsid w:val="00157ADF"/>
    <w:rsid w:val="00160886"/>
    <w:rsid w:val="00181A3F"/>
    <w:rsid w:val="0019152D"/>
    <w:rsid w:val="001A1F71"/>
    <w:rsid w:val="001A292A"/>
    <w:rsid w:val="001A2A8F"/>
    <w:rsid w:val="001A55B4"/>
    <w:rsid w:val="001A6EB1"/>
    <w:rsid w:val="001B5D64"/>
    <w:rsid w:val="001B6EDE"/>
    <w:rsid w:val="001C0807"/>
    <w:rsid w:val="001C4994"/>
    <w:rsid w:val="001C5949"/>
    <w:rsid w:val="001D111E"/>
    <w:rsid w:val="001D175D"/>
    <w:rsid w:val="001E0672"/>
    <w:rsid w:val="001E3E4B"/>
    <w:rsid w:val="001E42FD"/>
    <w:rsid w:val="001E5F94"/>
    <w:rsid w:val="001F02D4"/>
    <w:rsid w:val="001F0D4A"/>
    <w:rsid w:val="001F1131"/>
    <w:rsid w:val="001F71DC"/>
    <w:rsid w:val="00200C0C"/>
    <w:rsid w:val="00202C38"/>
    <w:rsid w:val="002166C4"/>
    <w:rsid w:val="0021682C"/>
    <w:rsid w:val="00216D79"/>
    <w:rsid w:val="002209E3"/>
    <w:rsid w:val="002229DC"/>
    <w:rsid w:val="00233356"/>
    <w:rsid w:val="00236574"/>
    <w:rsid w:val="0024219B"/>
    <w:rsid w:val="00242996"/>
    <w:rsid w:val="00244632"/>
    <w:rsid w:val="00244A46"/>
    <w:rsid w:val="00251735"/>
    <w:rsid w:val="00254824"/>
    <w:rsid w:val="00254AC0"/>
    <w:rsid w:val="00260785"/>
    <w:rsid w:val="00267706"/>
    <w:rsid w:val="00270E87"/>
    <w:rsid w:val="00271400"/>
    <w:rsid w:val="00277AF0"/>
    <w:rsid w:val="00277E24"/>
    <w:rsid w:val="002800A7"/>
    <w:rsid w:val="002823EB"/>
    <w:rsid w:val="00294E37"/>
    <w:rsid w:val="00296314"/>
    <w:rsid w:val="002A0121"/>
    <w:rsid w:val="002A2818"/>
    <w:rsid w:val="002A6B7D"/>
    <w:rsid w:val="002B19F7"/>
    <w:rsid w:val="002B4F0E"/>
    <w:rsid w:val="002C0163"/>
    <w:rsid w:val="002C3796"/>
    <w:rsid w:val="002C4A46"/>
    <w:rsid w:val="002C5347"/>
    <w:rsid w:val="002C60F2"/>
    <w:rsid w:val="002D3800"/>
    <w:rsid w:val="002D571C"/>
    <w:rsid w:val="002E13C5"/>
    <w:rsid w:val="002E355D"/>
    <w:rsid w:val="002E5A3B"/>
    <w:rsid w:val="002F1935"/>
    <w:rsid w:val="002F5106"/>
    <w:rsid w:val="003003B7"/>
    <w:rsid w:val="00305958"/>
    <w:rsid w:val="0031211D"/>
    <w:rsid w:val="0032373D"/>
    <w:rsid w:val="00323AA1"/>
    <w:rsid w:val="00323FF5"/>
    <w:rsid w:val="00327883"/>
    <w:rsid w:val="00332A4B"/>
    <w:rsid w:val="00332CDB"/>
    <w:rsid w:val="00347EE8"/>
    <w:rsid w:val="00347F87"/>
    <w:rsid w:val="0035085A"/>
    <w:rsid w:val="00351C18"/>
    <w:rsid w:val="00352EAB"/>
    <w:rsid w:val="00353958"/>
    <w:rsid w:val="0035484F"/>
    <w:rsid w:val="003651F7"/>
    <w:rsid w:val="00367B18"/>
    <w:rsid w:val="0037290B"/>
    <w:rsid w:val="00390E79"/>
    <w:rsid w:val="003923CA"/>
    <w:rsid w:val="0039245A"/>
    <w:rsid w:val="00393F98"/>
    <w:rsid w:val="003945F3"/>
    <w:rsid w:val="003A14BE"/>
    <w:rsid w:val="003A40DB"/>
    <w:rsid w:val="003A6A89"/>
    <w:rsid w:val="003B10B9"/>
    <w:rsid w:val="003B217D"/>
    <w:rsid w:val="003B41A4"/>
    <w:rsid w:val="003B616F"/>
    <w:rsid w:val="003E338B"/>
    <w:rsid w:val="003E36B0"/>
    <w:rsid w:val="003E4922"/>
    <w:rsid w:val="003E49B2"/>
    <w:rsid w:val="003E4E5C"/>
    <w:rsid w:val="003E4E6C"/>
    <w:rsid w:val="003E646F"/>
    <w:rsid w:val="003E7D66"/>
    <w:rsid w:val="003E7F9C"/>
    <w:rsid w:val="00405D43"/>
    <w:rsid w:val="00410DEC"/>
    <w:rsid w:val="0041224B"/>
    <w:rsid w:val="004259D1"/>
    <w:rsid w:val="004317F2"/>
    <w:rsid w:val="00433166"/>
    <w:rsid w:val="004371FD"/>
    <w:rsid w:val="00437336"/>
    <w:rsid w:val="00441995"/>
    <w:rsid w:val="0044327D"/>
    <w:rsid w:val="0044522D"/>
    <w:rsid w:val="00445E19"/>
    <w:rsid w:val="00462F73"/>
    <w:rsid w:val="004630E2"/>
    <w:rsid w:val="00466DC4"/>
    <w:rsid w:val="00475B8F"/>
    <w:rsid w:val="00481574"/>
    <w:rsid w:val="004827CC"/>
    <w:rsid w:val="00490445"/>
    <w:rsid w:val="0049684A"/>
    <w:rsid w:val="0049785B"/>
    <w:rsid w:val="004A30F9"/>
    <w:rsid w:val="004B3767"/>
    <w:rsid w:val="004C1747"/>
    <w:rsid w:val="004D4993"/>
    <w:rsid w:val="004D7779"/>
    <w:rsid w:val="004E137F"/>
    <w:rsid w:val="004F00F8"/>
    <w:rsid w:val="004F0A2D"/>
    <w:rsid w:val="004F1E95"/>
    <w:rsid w:val="004F2A6D"/>
    <w:rsid w:val="004F5E71"/>
    <w:rsid w:val="005000D5"/>
    <w:rsid w:val="00505DF5"/>
    <w:rsid w:val="00515026"/>
    <w:rsid w:val="00520A2F"/>
    <w:rsid w:val="00523DE2"/>
    <w:rsid w:val="0052448D"/>
    <w:rsid w:val="00532177"/>
    <w:rsid w:val="00535AC2"/>
    <w:rsid w:val="005365AB"/>
    <w:rsid w:val="0053671E"/>
    <w:rsid w:val="00542BD2"/>
    <w:rsid w:val="00545857"/>
    <w:rsid w:val="00552A8B"/>
    <w:rsid w:val="005530A1"/>
    <w:rsid w:val="00555224"/>
    <w:rsid w:val="00555916"/>
    <w:rsid w:val="00560596"/>
    <w:rsid w:val="00561E3E"/>
    <w:rsid w:val="0056447F"/>
    <w:rsid w:val="00571255"/>
    <w:rsid w:val="0058171E"/>
    <w:rsid w:val="00582244"/>
    <w:rsid w:val="0058386C"/>
    <w:rsid w:val="005856EF"/>
    <w:rsid w:val="00591AB0"/>
    <w:rsid w:val="0059250C"/>
    <w:rsid w:val="00593DD3"/>
    <w:rsid w:val="005A3D19"/>
    <w:rsid w:val="005B69E9"/>
    <w:rsid w:val="005B6F5D"/>
    <w:rsid w:val="005C13A7"/>
    <w:rsid w:val="005C47C3"/>
    <w:rsid w:val="005E568E"/>
    <w:rsid w:val="005F3499"/>
    <w:rsid w:val="006105A8"/>
    <w:rsid w:val="006140C2"/>
    <w:rsid w:val="00623FB7"/>
    <w:rsid w:val="0062623B"/>
    <w:rsid w:val="006360D8"/>
    <w:rsid w:val="00636FE6"/>
    <w:rsid w:val="00656624"/>
    <w:rsid w:val="00656EC7"/>
    <w:rsid w:val="00664B03"/>
    <w:rsid w:val="00683DBB"/>
    <w:rsid w:val="00685EE7"/>
    <w:rsid w:val="00693C95"/>
    <w:rsid w:val="006968E5"/>
    <w:rsid w:val="006A366B"/>
    <w:rsid w:val="006A41E2"/>
    <w:rsid w:val="006A4B05"/>
    <w:rsid w:val="006B053D"/>
    <w:rsid w:val="006B5765"/>
    <w:rsid w:val="006B5B67"/>
    <w:rsid w:val="006C0D1D"/>
    <w:rsid w:val="006C5C3B"/>
    <w:rsid w:val="006D05D8"/>
    <w:rsid w:val="006E268C"/>
    <w:rsid w:val="006F1E13"/>
    <w:rsid w:val="006F33E4"/>
    <w:rsid w:val="006F3C12"/>
    <w:rsid w:val="006F5ACE"/>
    <w:rsid w:val="006F64DA"/>
    <w:rsid w:val="007027D4"/>
    <w:rsid w:val="00714C40"/>
    <w:rsid w:val="0071556D"/>
    <w:rsid w:val="0071685A"/>
    <w:rsid w:val="0072518C"/>
    <w:rsid w:val="00725FF6"/>
    <w:rsid w:val="00726F2E"/>
    <w:rsid w:val="0073178E"/>
    <w:rsid w:val="00734F22"/>
    <w:rsid w:val="0074216E"/>
    <w:rsid w:val="007478DA"/>
    <w:rsid w:val="00747C96"/>
    <w:rsid w:val="00751872"/>
    <w:rsid w:val="007523DE"/>
    <w:rsid w:val="00756B8B"/>
    <w:rsid w:val="00760682"/>
    <w:rsid w:val="00761619"/>
    <w:rsid w:val="00761FFD"/>
    <w:rsid w:val="00766BB4"/>
    <w:rsid w:val="0077246C"/>
    <w:rsid w:val="0077621B"/>
    <w:rsid w:val="007775C9"/>
    <w:rsid w:val="0078415E"/>
    <w:rsid w:val="0078471E"/>
    <w:rsid w:val="007850C9"/>
    <w:rsid w:val="00790F74"/>
    <w:rsid w:val="00793EAD"/>
    <w:rsid w:val="00794F0B"/>
    <w:rsid w:val="00795F6D"/>
    <w:rsid w:val="007C672A"/>
    <w:rsid w:val="007C776A"/>
    <w:rsid w:val="007C7AAC"/>
    <w:rsid w:val="007D0D22"/>
    <w:rsid w:val="007D11F7"/>
    <w:rsid w:val="007D3BA3"/>
    <w:rsid w:val="007D5198"/>
    <w:rsid w:val="007E0E3E"/>
    <w:rsid w:val="007E525E"/>
    <w:rsid w:val="007F05A9"/>
    <w:rsid w:val="007F17A7"/>
    <w:rsid w:val="007F1A68"/>
    <w:rsid w:val="007F3ED9"/>
    <w:rsid w:val="007F6345"/>
    <w:rsid w:val="008008F2"/>
    <w:rsid w:val="00800AFC"/>
    <w:rsid w:val="00804283"/>
    <w:rsid w:val="00804A12"/>
    <w:rsid w:val="00813DBC"/>
    <w:rsid w:val="00817DCD"/>
    <w:rsid w:val="00824438"/>
    <w:rsid w:val="008250D6"/>
    <w:rsid w:val="00826800"/>
    <w:rsid w:val="00830E61"/>
    <w:rsid w:val="00831111"/>
    <w:rsid w:val="0083257D"/>
    <w:rsid w:val="00835FEA"/>
    <w:rsid w:val="00836645"/>
    <w:rsid w:val="00836C96"/>
    <w:rsid w:val="00845587"/>
    <w:rsid w:val="00854499"/>
    <w:rsid w:val="00857C22"/>
    <w:rsid w:val="00860CF3"/>
    <w:rsid w:val="00865122"/>
    <w:rsid w:val="008671BE"/>
    <w:rsid w:val="0087657F"/>
    <w:rsid w:val="00876903"/>
    <w:rsid w:val="008824B4"/>
    <w:rsid w:val="00884998"/>
    <w:rsid w:val="0088671C"/>
    <w:rsid w:val="008908D4"/>
    <w:rsid w:val="00892376"/>
    <w:rsid w:val="00893A65"/>
    <w:rsid w:val="00894A2F"/>
    <w:rsid w:val="008A02D6"/>
    <w:rsid w:val="008B1A84"/>
    <w:rsid w:val="008B7F82"/>
    <w:rsid w:val="008C3B80"/>
    <w:rsid w:val="008C3D9E"/>
    <w:rsid w:val="008C3E02"/>
    <w:rsid w:val="008D1226"/>
    <w:rsid w:val="008D327B"/>
    <w:rsid w:val="008D3763"/>
    <w:rsid w:val="008E1CAB"/>
    <w:rsid w:val="008F0C5D"/>
    <w:rsid w:val="008F1DB4"/>
    <w:rsid w:val="008F4E6A"/>
    <w:rsid w:val="00900D70"/>
    <w:rsid w:val="00914B22"/>
    <w:rsid w:val="009170CA"/>
    <w:rsid w:val="00927926"/>
    <w:rsid w:val="00930399"/>
    <w:rsid w:val="00931A0C"/>
    <w:rsid w:val="00933FC4"/>
    <w:rsid w:val="009362A9"/>
    <w:rsid w:val="00940E4A"/>
    <w:rsid w:val="00943CAB"/>
    <w:rsid w:val="00945407"/>
    <w:rsid w:val="009462A4"/>
    <w:rsid w:val="00947F13"/>
    <w:rsid w:val="00954542"/>
    <w:rsid w:val="00956638"/>
    <w:rsid w:val="00957881"/>
    <w:rsid w:val="009668A9"/>
    <w:rsid w:val="00967035"/>
    <w:rsid w:val="00971D40"/>
    <w:rsid w:val="00983335"/>
    <w:rsid w:val="00983339"/>
    <w:rsid w:val="0099484D"/>
    <w:rsid w:val="00997293"/>
    <w:rsid w:val="009A48FE"/>
    <w:rsid w:val="009C3846"/>
    <w:rsid w:val="009C4C7D"/>
    <w:rsid w:val="009C6CC5"/>
    <w:rsid w:val="009D2860"/>
    <w:rsid w:val="009D3662"/>
    <w:rsid w:val="009D3A7D"/>
    <w:rsid w:val="009D7228"/>
    <w:rsid w:val="009E75AB"/>
    <w:rsid w:val="009F3A85"/>
    <w:rsid w:val="009F43A8"/>
    <w:rsid w:val="009F716C"/>
    <w:rsid w:val="00A002B3"/>
    <w:rsid w:val="00A0235B"/>
    <w:rsid w:val="00A02CE9"/>
    <w:rsid w:val="00A04911"/>
    <w:rsid w:val="00A0708A"/>
    <w:rsid w:val="00A148D3"/>
    <w:rsid w:val="00A21690"/>
    <w:rsid w:val="00A24854"/>
    <w:rsid w:val="00A32AF9"/>
    <w:rsid w:val="00A36A9E"/>
    <w:rsid w:val="00A417FB"/>
    <w:rsid w:val="00A61670"/>
    <w:rsid w:val="00A61E63"/>
    <w:rsid w:val="00A6278C"/>
    <w:rsid w:val="00A72A4F"/>
    <w:rsid w:val="00A7322A"/>
    <w:rsid w:val="00A847E6"/>
    <w:rsid w:val="00A94B82"/>
    <w:rsid w:val="00A97818"/>
    <w:rsid w:val="00AA463C"/>
    <w:rsid w:val="00AA72E3"/>
    <w:rsid w:val="00AB0131"/>
    <w:rsid w:val="00AB4FA4"/>
    <w:rsid w:val="00AC191B"/>
    <w:rsid w:val="00AC531F"/>
    <w:rsid w:val="00AD502C"/>
    <w:rsid w:val="00AE092B"/>
    <w:rsid w:val="00AE5793"/>
    <w:rsid w:val="00AE5AA2"/>
    <w:rsid w:val="00AF2D41"/>
    <w:rsid w:val="00B00D91"/>
    <w:rsid w:val="00B03A44"/>
    <w:rsid w:val="00B043A6"/>
    <w:rsid w:val="00B07595"/>
    <w:rsid w:val="00B07795"/>
    <w:rsid w:val="00B07F85"/>
    <w:rsid w:val="00B103F8"/>
    <w:rsid w:val="00B21A52"/>
    <w:rsid w:val="00B22BCD"/>
    <w:rsid w:val="00B2365F"/>
    <w:rsid w:val="00B31F1F"/>
    <w:rsid w:val="00B340E1"/>
    <w:rsid w:val="00B37D6F"/>
    <w:rsid w:val="00B52073"/>
    <w:rsid w:val="00B54804"/>
    <w:rsid w:val="00B5488D"/>
    <w:rsid w:val="00B60C80"/>
    <w:rsid w:val="00B61248"/>
    <w:rsid w:val="00B62194"/>
    <w:rsid w:val="00B630D5"/>
    <w:rsid w:val="00B67C5F"/>
    <w:rsid w:val="00B67D57"/>
    <w:rsid w:val="00B71583"/>
    <w:rsid w:val="00B72B08"/>
    <w:rsid w:val="00B75806"/>
    <w:rsid w:val="00B80600"/>
    <w:rsid w:val="00B83642"/>
    <w:rsid w:val="00B8569E"/>
    <w:rsid w:val="00B86258"/>
    <w:rsid w:val="00B90E95"/>
    <w:rsid w:val="00B94D27"/>
    <w:rsid w:val="00B9728B"/>
    <w:rsid w:val="00BA6E76"/>
    <w:rsid w:val="00BA71AE"/>
    <w:rsid w:val="00BB2FD5"/>
    <w:rsid w:val="00BC3884"/>
    <w:rsid w:val="00BC4E1A"/>
    <w:rsid w:val="00BC5F3E"/>
    <w:rsid w:val="00BD11AD"/>
    <w:rsid w:val="00BD57EB"/>
    <w:rsid w:val="00BD5A8A"/>
    <w:rsid w:val="00BE0854"/>
    <w:rsid w:val="00BE551E"/>
    <w:rsid w:val="00BE662A"/>
    <w:rsid w:val="00BE7D82"/>
    <w:rsid w:val="00BF0850"/>
    <w:rsid w:val="00C07548"/>
    <w:rsid w:val="00C150E0"/>
    <w:rsid w:val="00C21D44"/>
    <w:rsid w:val="00C22CA9"/>
    <w:rsid w:val="00C267A3"/>
    <w:rsid w:val="00C26914"/>
    <w:rsid w:val="00C31F22"/>
    <w:rsid w:val="00C338CD"/>
    <w:rsid w:val="00C33B02"/>
    <w:rsid w:val="00C35774"/>
    <w:rsid w:val="00C40797"/>
    <w:rsid w:val="00C42346"/>
    <w:rsid w:val="00C4491A"/>
    <w:rsid w:val="00C45A19"/>
    <w:rsid w:val="00C51C64"/>
    <w:rsid w:val="00C562E7"/>
    <w:rsid w:val="00C568FA"/>
    <w:rsid w:val="00C56E81"/>
    <w:rsid w:val="00C575AE"/>
    <w:rsid w:val="00C62604"/>
    <w:rsid w:val="00C629AE"/>
    <w:rsid w:val="00C70D5B"/>
    <w:rsid w:val="00C71B80"/>
    <w:rsid w:val="00C73B82"/>
    <w:rsid w:val="00C77397"/>
    <w:rsid w:val="00C8307A"/>
    <w:rsid w:val="00C86961"/>
    <w:rsid w:val="00C91A18"/>
    <w:rsid w:val="00C92423"/>
    <w:rsid w:val="00CA1861"/>
    <w:rsid w:val="00CA44BE"/>
    <w:rsid w:val="00CA4A64"/>
    <w:rsid w:val="00CA72EE"/>
    <w:rsid w:val="00CB565B"/>
    <w:rsid w:val="00CD3B24"/>
    <w:rsid w:val="00CE6F79"/>
    <w:rsid w:val="00CF524F"/>
    <w:rsid w:val="00CF73D2"/>
    <w:rsid w:val="00CF742E"/>
    <w:rsid w:val="00D0691F"/>
    <w:rsid w:val="00D07095"/>
    <w:rsid w:val="00D138D3"/>
    <w:rsid w:val="00D139E5"/>
    <w:rsid w:val="00D20102"/>
    <w:rsid w:val="00D21661"/>
    <w:rsid w:val="00D23A6D"/>
    <w:rsid w:val="00D24F61"/>
    <w:rsid w:val="00D2663D"/>
    <w:rsid w:val="00D27059"/>
    <w:rsid w:val="00D30870"/>
    <w:rsid w:val="00D40AED"/>
    <w:rsid w:val="00D530C3"/>
    <w:rsid w:val="00D5521E"/>
    <w:rsid w:val="00D57D9D"/>
    <w:rsid w:val="00D6590A"/>
    <w:rsid w:val="00D65A42"/>
    <w:rsid w:val="00D679D3"/>
    <w:rsid w:val="00D70BC5"/>
    <w:rsid w:val="00D821C7"/>
    <w:rsid w:val="00D8312A"/>
    <w:rsid w:val="00D858E0"/>
    <w:rsid w:val="00D9240F"/>
    <w:rsid w:val="00D92717"/>
    <w:rsid w:val="00D95A83"/>
    <w:rsid w:val="00DA0E8A"/>
    <w:rsid w:val="00DA11E5"/>
    <w:rsid w:val="00DA16A1"/>
    <w:rsid w:val="00DA44BA"/>
    <w:rsid w:val="00DA70A3"/>
    <w:rsid w:val="00DA7BFA"/>
    <w:rsid w:val="00DB1225"/>
    <w:rsid w:val="00DB17CF"/>
    <w:rsid w:val="00DB4106"/>
    <w:rsid w:val="00DB4CE7"/>
    <w:rsid w:val="00DC1A17"/>
    <w:rsid w:val="00DC3C8A"/>
    <w:rsid w:val="00DD105A"/>
    <w:rsid w:val="00DD1128"/>
    <w:rsid w:val="00DD3108"/>
    <w:rsid w:val="00DD31FA"/>
    <w:rsid w:val="00DE6181"/>
    <w:rsid w:val="00DF154A"/>
    <w:rsid w:val="00DF49E1"/>
    <w:rsid w:val="00DF68E6"/>
    <w:rsid w:val="00DF77FD"/>
    <w:rsid w:val="00DF7BF3"/>
    <w:rsid w:val="00E11C6C"/>
    <w:rsid w:val="00E13B09"/>
    <w:rsid w:val="00E20371"/>
    <w:rsid w:val="00E23C83"/>
    <w:rsid w:val="00E304F0"/>
    <w:rsid w:val="00E31164"/>
    <w:rsid w:val="00E32248"/>
    <w:rsid w:val="00E3390F"/>
    <w:rsid w:val="00E35AE5"/>
    <w:rsid w:val="00E42F43"/>
    <w:rsid w:val="00E43934"/>
    <w:rsid w:val="00E45665"/>
    <w:rsid w:val="00E457CC"/>
    <w:rsid w:val="00E45982"/>
    <w:rsid w:val="00E467C7"/>
    <w:rsid w:val="00E55D50"/>
    <w:rsid w:val="00E61B43"/>
    <w:rsid w:val="00E63C87"/>
    <w:rsid w:val="00E65C27"/>
    <w:rsid w:val="00E80570"/>
    <w:rsid w:val="00E840B0"/>
    <w:rsid w:val="00E9229D"/>
    <w:rsid w:val="00E93B57"/>
    <w:rsid w:val="00E9573D"/>
    <w:rsid w:val="00E9783C"/>
    <w:rsid w:val="00EA7986"/>
    <w:rsid w:val="00EB15FB"/>
    <w:rsid w:val="00EB4DBF"/>
    <w:rsid w:val="00EB7358"/>
    <w:rsid w:val="00EC093A"/>
    <w:rsid w:val="00ED111D"/>
    <w:rsid w:val="00ED2D48"/>
    <w:rsid w:val="00ED3594"/>
    <w:rsid w:val="00ED3E23"/>
    <w:rsid w:val="00ED6A6E"/>
    <w:rsid w:val="00EE3846"/>
    <w:rsid w:val="00EE5052"/>
    <w:rsid w:val="00EE66B3"/>
    <w:rsid w:val="00EE6EC8"/>
    <w:rsid w:val="00EF4005"/>
    <w:rsid w:val="00EF4D0C"/>
    <w:rsid w:val="00F002BA"/>
    <w:rsid w:val="00F00651"/>
    <w:rsid w:val="00F01869"/>
    <w:rsid w:val="00F03F09"/>
    <w:rsid w:val="00F11A41"/>
    <w:rsid w:val="00F11C30"/>
    <w:rsid w:val="00F12B44"/>
    <w:rsid w:val="00F168CF"/>
    <w:rsid w:val="00F20874"/>
    <w:rsid w:val="00F2655E"/>
    <w:rsid w:val="00F30684"/>
    <w:rsid w:val="00F3358C"/>
    <w:rsid w:val="00F42C44"/>
    <w:rsid w:val="00F46BD5"/>
    <w:rsid w:val="00F47EA7"/>
    <w:rsid w:val="00F529BE"/>
    <w:rsid w:val="00F611C1"/>
    <w:rsid w:val="00F6554A"/>
    <w:rsid w:val="00F70AC4"/>
    <w:rsid w:val="00F72229"/>
    <w:rsid w:val="00F7790E"/>
    <w:rsid w:val="00F83CD7"/>
    <w:rsid w:val="00F90503"/>
    <w:rsid w:val="00F91152"/>
    <w:rsid w:val="00FA20F7"/>
    <w:rsid w:val="00FA2DE7"/>
    <w:rsid w:val="00FA3952"/>
    <w:rsid w:val="00FA5A5C"/>
    <w:rsid w:val="00FB50D8"/>
    <w:rsid w:val="00FC1EE3"/>
    <w:rsid w:val="00FC60B8"/>
    <w:rsid w:val="00FD144E"/>
    <w:rsid w:val="00FD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930A"/>
  <w15:docId w15:val="{F1047FA5-3F82-421D-87AF-F0953149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before="120" w:after="120" w:line="240" w:lineRule="auto"/>
      <w:jc w:val="both"/>
    </w:pPr>
    <w:rPr>
      <w:rFonts w:ascii="Times New Roman" w:hAnsi="Times New Roman" w:cs="Times New Roman"/>
      <w:sz w:val="24"/>
      <w:lang w:val="lt-LT"/>
    </w:rPr>
  </w:style>
  <w:style w:type="paragraph" w:styleId="Antrat1">
    <w:name w:val="heading 1"/>
    <w:basedOn w:val="prastasis"/>
    <w:next w:val="Text1"/>
    <w:link w:val="Antrat1Diagrama"/>
    <w:uiPriority w:val="9"/>
    <w:qFormat/>
    <w:pPr>
      <w:keepNext/>
      <w:numPr>
        <w:numId w:val="19"/>
      </w:numPr>
      <w:spacing w:before="360"/>
      <w:outlineLvl w:val="0"/>
    </w:pPr>
    <w:rPr>
      <w:rFonts w:eastAsiaTheme="majorEastAsia"/>
      <w:b/>
      <w:bCs/>
      <w:smallCaps/>
      <w:szCs w:val="28"/>
    </w:rPr>
  </w:style>
  <w:style w:type="paragraph" w:styleId="Antrat2">
    <w:name w:val="heading 2"/>
    <w:basedOn w:val="prastasis"/>
    <w:next w:val="Text1"/>
    <w:link w:val="Antrat2Diagrama"/>
    <w:uiPriority w:val="9"/>
    <w:semiHidden/>
    <w:unhideWhenUsed/>
    <w:qFormat/>
    <w:pPr>
      <w:keepNext/>
      <w:numPr>
        <w:ilvl w:val="1"/>
        <w:numId w:val="19"/>
      </w:numPr>
      <w:outlineLvl w:val="1"/>
    </w:pPr>
    <w:rPr>
      <w:rFonts w:eastAsiaTheme="majorEastAsia"/>
      <w:b/>
      <w:bCs/>
      <w:szCs w:val="26"/>
    </w:rPr>
  </w:style>
  <w:style w:type="paragraph" w:styleId="Antrat3">
    <w:name w:val="heading 3"/>
    <w:basedOn w:val="prastasis"/>
    <w:next w:val="Text1"/>
    <w:link w:val="Antrat3Diagrama"/>
    <w:uiPriority w:val="9"/>
    <w:semiHidden/>
    <w:unhideWhenUsed/>
    <w:qFormat/>
    <w:pPr>
      <w:keepNext/>
      <w:numPr>
        <w:ilvl w:val="2"/>
        <w:numId w:val="19"/>
      </w:numPr>
      <w:outlineLvl w:val="2"/>
    </w:pPr>
    <w:rPr>
      <w:rFonts w:eastAsiaTheme="majorEastAsia"/>
      <w:bCs/>
      <w:i/>
    </w:rPr>
  </w:style>
  <w:style w:type="paragraph" w:styleId="Antrat4">
    <w:name w:val="heading 4"/>
    <w:basedOn w:val="prastasis"/>
    <w:next w:val="Text1"/>
    <w:link w:val="Antrat4Diagrama"/>
    <w:uiPriority w:val="9"/>
    <w:semiHidden/>
    <w:unhideWhenUsed/>
    <w:qFormat/>
    <w:pPr>
      <w:keepNext/>
      <w:numPr>
        <w:ilvl w:val="3"/>
        <w:numId w:val="19"/>
      </w:numPr>
      <w:outlineLvl w:val="3"/>
    </w:pPr>
    <w:rPr>
      <w:rFonts w:eastAsiaTheme="majorEastAsia"/>
      <w:bCs/>
      <w:iCs/>
    </w:rPr>
  </w:style>
  <w:style w:type="paragraph" w:styleId="Antrat5">
    <w:name w:val="heading 5"/>
    <w:basedOn w:val="prastasis"/>
    <w:next w:val="Text2"/>
    <w:link w:val="Antrat5Diagrama"/>
    <w:uiPriority w:val="9"/>
    <w:semiHidden/>
    <w:unhideWhenUsed/>
    <w:qFormat/>
    <w:pPr>
      <w:keepNext/>
      <w:numPr>
        <w:ilvl w:val="4"/>
        <w:numId w:val="19"/>
      </w:numPr>
      <w:outlineLvl w:val="4"/>
    </w:pPr>
    <w:rPr>
      <w:rFonts w:eastAsiaTheme="majorEastAsia"/>
    </w:rPr>
  </w:style>
  <w:style w:type="paragraph" w:styleId="Antrat6">
    <w:name w:val="heading 6"/>
    <w:basedOn w:val="prastasis"/>
    <w:next w:val="Text2"/>
    <w:link w:val="Antrat6Diagrama"/>
    <w:uiPriority w:val="9"/>
    <w:semiHidden/>
    <w:unhideWhenUsed/>
    <w:qFormat/>
    <w:pPr>
      <w:keepNext/>
      <w:numPr>
        <w:ilvl w:val="5"/>
        <w:numId w:val="19"/>
      </w:numPr>
      <w:outlineLvl w:val="5"/>
    </w:pPr>
    <w:rPr>
      <w:rFonts w:eastAsiaTheme="majorEastAsia"/>
      <w:iCs/>
    </w:rPr>
  </w:style>
  <w:style w:type="paragraph" w:styleId="Antrat7">
    <w:name w:val="heading 7"/>
    <w:basedOn w:val="prastasis"/>
    <w:next w:val="Text2"/>
    <w:link w:val="Antrat7Diagrama"/>
    <w:uiPriority w:val="9"/>
    <w:semiHidden/>
    <w:unhideWhenUsed/>
    <w:qFormat/>
    <w:pPr>
      <w:keepNext/>
      <w:numPr>
        <w:ilvl w:val="6"/>
        <w:numId w:val="19"/>
      </w:numPr>
      <w:outlineLvl w:val="6"/>
    </w:pPr>
    <w:rPr>
      <w:rFonts w:eastAsiaTheme="majorEastAsia"/>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87657F"/>
    <w:rPr>
      <w:sz w:val="16"/>
      <w:szCs w:val="16"/>
    </w:rPr>
  </w:style>
  <w:style w:type="paragraph" w:styleId="Komentarotekstas">
    <w:name w:val="annotation text"/>
    <w:basedOn w:val="prastasis"/>
    <w:link w:val="KomentarotekstasDiagrama"/>
    <w:uiPriority w:val="99"/>
    <w:unhideWhenUsed/>
    <w:rsid w:val="0087657F"/>
    <w:rPr>
      <w:sz w:val="20"/>
      <w:szCs w:val="20"/>
    </w:rPr>
  </w:style>
  <w:style w:type="character" w:customStyle="1" w:styleId="KomentarotekstasDiagrama">
    <w:name w:val="Komentaro tekstas Diagrama"/>
    <w:basedOn w:val="Numatytasispastraiposriftas"/>
    <w:link w:val="Komentarotekstas"/>
    <w:uiPriority w:val="99"/>
    <w:rsid w:val="0087657F"/>
    <w:rPr>
      <w:rFonts w:ascii="Times New Roman" w:hAnsi="Times New Roman" w:cs="Times New Roman"/>
      <w:sz w:val="20"/>
      <w:szCs w:val="20"/>
      <w:lang w:val="lt-LT"/>
    </w:rPr>
  </w:style>
  <w:style w:type="paragraph" w:styleId="Sraopastraipa">
    <w:name w:val="List Paragraph"/>
    <w:aliases w:val="List Paragraph compact,Normal bullet 2,Paragraphe de liste 2,Reference list,Bullet list,Numbered List,List Paragraph1,1st level - Bullet List Paragraph,Lettre d'introduction,Paragraph,Bullet EY,List Paragraph11,Normal bullet 21,List L1"/>
    <w:basedOn w:val="prastasis"/>
    <w:link w:val="SraopastraipaDiagrama"/>
    <w:uiPriority w:val="34"/>
    <w:qFormat/>
    <w:rsid w:val="0087657F"/>
    <w:pPr>
      <w:ind w:left="720"/>
      <w:contextualSpacing/>
    </w:pPr>
  </w:style>
  <w:style w:type="table" w:styleId="Lentelstinklelis">
    <w:name w:val="Table Grid"/>
    <w:basedOn w:val="prastojilentel"/>
    <w:uiPriority w:val="59"/>
    <w:rsid w:val="0087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87657F"/>
    <w:pPr>
      <w:spacing w:before="0" w:after="200"/>
    </w:pPr>
    <w:rPr>
      <w:i/>
      <w:iCs/>
      <w:color w:val="1F497D" w:themeColor="text2"/>
      <w:sz w:val="18"/>
      <w:szCs w:val="18"/>
    </w:rPr>
  </w:style>
  <w:style w:type="character" w:customStyle="1" w:styleId="Mention1">
    <w:name w:val="Mention1"/>
    <w:basedOn w:val="Numatytasispastraiposriftas"/>
    <w:uiPriority w:val="99"/>
    <w:unhideWhenUsed/>
    <w:rsid w:val="0087657F"/>
    <w:rPr>
      <w:color w:val="2B579A"/>
      <w:shd w:val="clear" w:color="auto" w:fill="E6E6E6"/>
    </w:rPr>
  </w:style>
  <w:style w:type="table" w:styleId="Lentelstinklelisviesus">
    <w:name w:val="Grid Table Light"/>
    <w:basedOn w:val="prastojilentel"/>
    <w:uiPriority w:val="40"/>
    <w:rsid w:val="008765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besliotekstas">
    <w:name w:val="Balloon Text"/>
    <w:basedOn w:val="prastasis"/>
    <w:link w:val="DebesliotekstasDiagrama"/>
    <w:uiPriority w:val="99"/>
    <w:semiHidden/>
    <w:unhideWhenUsed/>
    <w:rsid w:val="0087657F"/>
    <w:pPr>
      <w:spacing w:before="0"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657F"/>
    <w:rPr>
      <w:rFonts w:ascii="Segoe UI" w:hAnsi="Segoe UI" w:cs="Segoe UI"/>
      <w:sz w:val="18"/>
      <w:szCs w:val="18"/>
      <w:lang w:val="lt-LT"/>
    </w:rPr>
  </w:style>
  <w:style w:type="paragraph" w:styleId="Iliustracijsraas">
    <w:name w:val="table of figures"/>
    <w:basedOn w:val="prastasis"/>
    <w:next w:val="prastasis"/>
    <w:uiPriority w:val="99"/>
    <w:semiHidden/>
    <w:unhideWhenUsed/>
    <w:rsid w:val="00244A46"/>
    <w:pPr>
      <w:spacing w:after="0"/>
    </w:pPr>
  </w:style>
  <w:style w:type="paragraph" w:styleId="Sraassuenkleliais">
    <w:name w:val="List Bullet"/>
    <w:basedOn w:val="prastasis"/>
    <w:uiPriority w:val="99"/>
    <w:semiHidden/>
    <w:unhideWhenUsed/>
    <w:rsid w:val="00244A46"/>
    <w:pPr>
      <w:numPr>
        <w:numId w:val="1"/>
      </w:numPr>
      <w:contextualSpacing/>
    </w:pPr>
  </w:style>
  <w:style w:type="paragraph" w:styleId="Sraassuenkleliais2">
    <w:name w:val="List Bullet 2"/>
    <w:basedOn w:val="prastasis"/>
    <w:uiPriority w:val="99"/>
    <w:semiHidden/>
    <w:unhideWhenUsed/>
    <w:rsid w:val="00244A46"/>
    <w:pPr>
      <w:numPr>
        <w:numId w:val="2"/>
      </w:numPr>
      <w:contextualSpacing/>
    </w:pPr>
  </w:style>
  <w:style w:type="paragraph" w:styleId="Sraassuenkleliais3">
    <w:name w:val="List Bullet 3"/>
    <w:basedOn w:val="prastasis"/>
    <w:uiPriority w:val="99"/>
    <w:semiHidden/>
    <w:unhideWhenUsed/>
    <w:rsid w:val="00244A46"/>
    <w:pPr>
      <w:numPr>
        <w:numId w:val="3"/>
      </w:numPr>
      <w:contextualSpacing/>
    </w:pPr>
  </w:style>
  <w:style w:type="paragraph" w:styleId="Sraassuenkleliais4">
    <w:name w:val="List Bullet 4"/>
    <w:basedOn w:val="prastasis"/>
    <w:uiPriority w:val="99"/>
    <w:semiHidden/>
    <w:unhideWhenUsed/>
    <w:rsid w:val="00244A46"/>
    <w:pPr>
      <w:numPr>
        <w:numId w:val="4"/>
      </w:numPr>
      <w:contextualSpacing/>
    </w:pPr>
  </w:style>
  <w:style w:type="paragraph" w:styleId="Sraassunumeriais">
    <w:name w:val="List Number"/>
    <w:basedOn w:val="prastasis"/>
    <w:uiPriority w:val="99"/>
    <w:semiHidden/>
    <w:unhideWhenUsed/>
    <w:rsid w:val="00244A46"/>
    <w:pPr>
      <w:numPr>
        <w:numId w:val="5"/>
      </w:numPr>
      <w:contextualSpacing/>
    </w:pPr>
  </w:style>
  <w:style w:type="paragraph" w:styleId="Sraassunumeriais2">
    <w:name w:val="List Number 2"/>
    <w:basedOn w:val="prastasis"/>
    <w:uiPriority w:val="99"/>
    <w:semiHidden/>
    <w:unhideWhenUsed/>
    <w:rsid w:val="00244A46"/>
    <w:pPr>
      <w:numPr>
        <w:numId w:val="6"/>
      </w:numPr>
      <w:contextualSpacing/>
    </w:pPr>
  </w:style>
  <w:style w:type="paragraph" w:styleId="Sraassunumeriais3">
    <w:name w:val="List Number 3"/>
    <w:basedOn w:val="prastasis"/>
    <w:uiPriority w:val="99"/>
    <w:semiHidden/>
    <w:unhideWhenUsed/>
    <w:rsid w:val="00244A46"/>
    <w:pPr>
      <w:numPr>
        <w:numId w:val="7"/>
      </w:numPr>
      <w:contextualSpacing/>
    </w:pPr>
  </w:style>
  <w:style w:type="paragraph" w:styleId="Sraassunumeriais4">
    <w:name w:val="List Number 4"/>
    <w:basedOn w:val="prastasis"/>
    <w:uiPriority w:val="99"/>
    <w:semiHidden/>
    <w:unhideWhenUsed/>
    <w:rsid w:val="00244A46"/>
    <w:pPr>
      <w:numPr>
        <w:numId w:val="8"/>
      </w:numPr>
      <w:contextualSpacing/>
    </w:pPr>
  </w:style>
  <w:style w:type="paragraph" w:styleId="Pataisymai">
    <w:name w:val="Revision"/>
    <w:hidden/>
    <w:uiPriority w:val="99"/>
    <w:semiHidden/>
    <w:rsid w:val="00C8307A"/>
    <w:pPr>
      <w:spacing w:after="0" w:line="240" w:lineRule="auto"/>
    </w:pPr>
    <w:rPr>
      <w:rFonts w:ascii="Times New Roman" w:hAnsi="Times New Roman" w:cs="Times New Roman"/>
      <w:sz w:val="24"/>
    </w:rPr>
  </w:style>
  <w:style w:type="paragraph" w:styleId="Komentarotema">
    <w:name w:val="annotation subject"/>
    <w:basedOn w:val="Komentarotekstas"/>
    <w:next w:val="Komentarotekstas"/>
    <w:link w:val="KomentarotemaDiagrama"/>
    <w:uiPriority w:val="99"/>
    <w:semiHidden/>
    <w:unhideWhenUsed/>
    <w:rsid w:val="00AD502C"/>
    <w:rPr>
      <w:b/>
      <w:bCs/>
    </w:rPr>
  </w:style>
  <w:style w:type="character" w:customStyle="1" w:styleId="KomentarotemaDiagrama">
    <w:name w:val="Komentaro tema Diagrama"/>
    <w:basedOn w:val="KomentarotekstasDiagrama"/>
    <w:link w:val="Komentarotema"/>
    <w:uiPriority w:val="99"/>
    <w:semiHidden/>
    <w:rsid w:val="00AD502C"/>
    <w:rPr>
      <w:rFonts w:ascii="Times New Roman" w:hAnsi="Times New Roman" w:cs="Times New Roman"/>
      <w:b/>
      <w:bCs/>
      <w:sz w:val="20"/>
      <w:szCs w:val="20"/>
      <w:lang w:val="lt-LT"/>
    </w:rPr>
  </w:style>
  <w:style w:type="character" w:styleId="Hipersaitas">
    <w:name w:val="Hyperlink"/>
    <w:basedOn w:val="Numatytasispastraiposriftas"/>
    <w:uiPriority w:val="99"/>
    <w:unhideWhenUsed/>
    <w:rsid w:val="00AD502C"/>
    <w:rPr>
      <w:color w:val="0000FF" w:themeColor="hyperlink"/>
      <w:u w:val="single"/>
    </w:rPr>
  </w:style>
  <w:style w:type="table" w:styleId="1tinkleliolentelviesi">
    <w:name w:val="Grid Table 1 Light"/>
    <w:basedOn w:val="prastojilentel"/>
    <w:uiPriority w:val="46"/>
    <w:rsid w:val="00AD50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sraolentelviesi">
    <w:name w:val="List Table 1 Light"/>
    <w:basedOn w:val="prastojilentel"/>
    <w:uiPriority w:val="46"/>
    <w:rsid w:val="00AD50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paprastojilentel">
    <w:name w:val="Plain Table 1"/>
    <w:basedOn w:val="prastojilentel"/>
    <w:uiPriority w:val="41"/>
    <w:rsid w:val="00AD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erirtashipersaitas">
    <w:name w:val="FollowedHyperlink"/>
    <w:basedOn w:val="Numatytasispastraiposriftas"/>
    <w:uiPriority w:val="99"/>
    <w:semiHidden/>
    <w:unhideWhenUsed/>
    <w:rsid w:val="00141E24"/>
    <w:rPr>
      <w:color w:val="800080" w:themeColor="followedHyperlink"/>
      <w:u w:val="single"/>
    </w:rPr>
  </w:style>
  <w:style w:type="paragraph" w:styleId="Antrats">
    <w:name w:val="header"/>
    <w:basedOn w:val="prastasis"/>
    <w:link w:val="AntratsDiagrama"/>
    <w:uiPriority w:val="99"/>
    <w:unhideWhenUsed/>
    <w:rsid w:val="001C5949"/>
    <w:pPr>
      <w:tabs>
        <w:tab w:val="center" w:pos="4535"/>
        <w:tab w:val="right" w:pos="9071"/>
      </w:tabs>
      <w:spacing w:before="0"/>
    </w:pPr>
  </w:style>
  <w:style w:type="character" w:customStyle="1" w:styleId="AntratsDiagrama">
    <w:name w:val="Antraštės Diagrama"/>
    <w:basedOn w:val="Numatytasispastraiposriftas"/>
    <w:link w:val="Antrats"/>
    <w:uiPriority w:val="99"/>
    <w:rsid w:val="001C5949"/>
    <w:rPr>
      <w:rFonts w:ascii="Times New Roman" w:hAnsi="Times New Roman" w:cs="Times New Roman"/>
      <w:sz w:val="24"/>
      <w:lang w:val="lt-LT"/>
    </w:rPr>
  </w:style>
  <w:style w:type="paragraph" w:styleId="Porat">
    <w:name w:val="footer"/>
    <w:basedOn w:val="prastasis"/>
    <w:link w:val="PoratDiagrama"/>
    <w:uiPriority w:val="99"/>
    <w:unhideWhenUsed/>
    <w:rsid w:val="001C5949"/>
    <w:pPr>
      <w:tabs>
        <w:tab w:val="center" w:pos="4535"/>
        <w:tab w:val="right" w:pos="9071"/>
        <w:tab w:val="right" w:pos="9921"/>
      </w:tabs>
      <w:spacing w:before="360" w:after="0"/>
      <w:ind w:left="-850" w:right="-850"/>
      <w:jc w:val="left"/>
    </w:pPr>
  </w:style>
  <w:style w:type="character" w:customStyle="1" w:styleId="PoratDiagrama">
    <w:name w:val="Poraštė Diagrama"/>
    <w:basedOn w:val="Numatytasispastraiposriftas"/>
    <w:link w:val="Porat"/>
    <w:uiPriority w:val="99"/>
    <w:rsid w:val="001C5949"/>
    <w:rPr>
      <w:rFonts w:ascii="Times New Roman" w:hAnsi="Times New Roman" w:cs="Times New Roman"/>
      <w:sz w:val="24"/>
      <w:lang w:val="lt-LT"/>
    </w:rPr>
  </w:style>
  <w:style w:type="paragraph" w:styleId="Puslapioinaostekstas">
    <w:name w:val="footnote text"/>
    <w:basedOn w:val="prastasis"/>
    <w:link w:val="PuslapioinaostekstasDiagrama"/>
    <w:uiPriority w:val="99"/>
    <w:semiHidden/>
    <w:unhideWhenUsed/>
    <w:pPr>
      <w:spacing w:before="0" w:after="0"/>
      <w:ind w:left="720" w:hanging="720"/>
    </w:pPr>
    <w:rPr>
      <w:sz w:val="20"/>
      <w:szCs w:val="20"/>
    </w:rPr>
  </w:style>
  <w:style w:type="character" w:customStyle="1" w:styleId="PuslapioinaostekstasDiagrama">
    <w:name w:val="Puslapio išnašos tekstas Diagrama"/>
    <w:basedOn w:val="Numatytasispastraiposriftas"/>
    <w:link w:val="Puslapioinaostekstas"/>
    <w:uiPriority w:val="99"/>
    <w:semiHidden/>
    <w:rPr>
      <w:rFonts w:ascii="Times New Roman" w:hAnsi="Times New Roman" w:cs="Times New Roman"/>
      <w:sz w:val="20"/>
      <w:szCs w:val="20"/>
      <w:shd w:val="clear" w:color="auto" w:fill="auto"/>
      <w:lang w:val="en-GB"/>
    </w:rPr>
  </w:style>
  <w:style w:type="character" w:customStyle="1" w:styleId="Antrat1Diagrama">
    <w:name w:val="Antraštė 1 Diagrama"/>
    <w:basedOn w:val="Numatytasispastraiposriftas"/>
    <w:link w:val="Antrat1"/>
    <w:uiPriority w:val="9"/>
    <w:rPr>
      <w:rFonts w:ascii="Times New Roman" w:eastAsiaTheme="majorEastAsia" w:hAnsi="Times New Roman" w:cs="Times New Roman"/>
      <w:b/>
      <w:bCs/>
      <w:smallCaps/>
      <w:sz w:val="24"/>
      <w:szCs w:val="28"/>
      <w:lang w:val="lt-LT"/>
    </w:rPr>
  </w:style>
  <w:style w:type="character" w:customStyle="1" w:styleId="Antrat2Diagrama">
    <w:name w:val="Antraštė 2 Diagrama"/>
    <w:basedOn w:val="Numatytasispastraiposriftas"/>
    <w:link w:val="Antrat2"/>
    <w:uiPriority w:val="9"/>
    <w:semiHidden/>
    <w:rPr>
      <w:rFonts w:ascii="Times New Roman" w:eastAsiaTheme="majorEastAsia" w:hAnsi="Times New Roman" w:cs="Times New Roman"/>
      <w:b/>
      <w:bCs/>
      <w:sz w:val="24"/>
      <w:szCs w:val="26"/>
      <w:lang w:val="lt-LT"/>
    </w:rPr>
  </w:style>
  <w:style w:type="character" w:customStyle="1" w:styleId="Antrat3Diagrama">
    <w:name w:val="Antraštė 3 Diagrama"/>
    <w:basedOn w:val="Numatytasispastraiposriftas"/>
    <w:link w:val="Antrat3"/>
    <w:uiPriority w:val="9"/>
    <w:semiHidden/>
    <w:rPr>
      <w:rFonts w:ascii="Times New Roman" w:eastAsiaTheme="majorEastAsia" w:hAnsi="Times New Roman" w:cs="Times New Roman"/>
      <w:bCs/>
      <w:i/>
      <w:sz w:val="24"/>
      <w:lang w:val="lt-LT"/>
    </w:rPr>
  </w:style>
  <w:style w:type="character" w:customStyle="1" w:styleId="Antrat4Diagrama">
    <w:name w:val="Antraštė 4 Diagrama"/>
    <w:basedOn w:val="Numatytasispastraiposriftas"/>
    <w:link w:val="Antrat4"/>
    <w:uiPriority w:val="9"/>
    <w:semiHidden/>
    <w:rPr>
      <w:rFonts w:ascii="Times New Roman" w:eastAsiaTheme="majorEastAsia" w:hAnsi="Times New Roman" w:cs="Times New Roman"/>
      <w:bCs/>
      <w:iCs/>
      <w:sz w:val="24"/>
      <w:lang w:val="lt-LT"/>
    </w:rPr>
  </w:style>
  <w:style w:type="character" w:customStyle="1" w:styleId="Antrat5Diagrama">
    <w:name w:val="Antraštė 5 Diagrama"/>
    <w:basedOn w:val="Numatytasispastraiposriftas"/>
    <w:link w:val="Antrat5"/>
    <w:uiPriority w:val="9"/>
    <w:semiHidden/>
    <w:rPr>
      <w:rFonts w:ascii="Times New Roman" w:eastAsiaTheme="majorEastAsia" w:hAnsi="Times New Roman" w:cs="Times New Roman"/>
      <w:sz w:val="24"/>
      <w:lang w:val="lt-LT"/>
    </w:rPr>
  </w:style>
  <w:style w:type="character" w:customStyle="1" w:styleId="Antrat6Diagrama">
    <w:name w:val="Antraštė 6 Diagrama"/>
    <w:basedOn w:val="Numatytasispastraiposriftas"/>
    <w:link w:val="Antrat6"/>
    <w:uiPriority w:val="9"/>
    <w:semiHidden/>
    <w:rPr>
      <w:rFonts w:ascii="Times New Roman" w:eastAsiaTheme="majorEastAsia" w:hAnsi="Times New Roman" w:cs="Times New Roman"/>
      <w:iCs/>
      <w:sz w:val="24"/>
      <w:lang w:val="lt-LT"/>
    </w:rPr>
  </w:style>
  <w:style w:type="character" w:customStyle="1" w:styleId="Antrat7Diagrama">
    <w:name w:val="Antraštė 7 Diagrama"/>
    <w:basedOn w:val="Numatytasispastraiposriftas"/>
    <w:link w:val="Antrat7"/>
    <w:uiPriority w:val="9"/>
    <w:semiHidden/>
    <w:rPr>
      <w:rFonts w:ascii="Times New Roman" w:eastAsiaTheme="majorEastAsia" w:hAnsi="Times New Roman" w:cs="Times New Roman"/>
      <w:iCs/>
      <w:sz w:val="24"/>
      <w:lang w:val="lt-LT"/>
    </w:rPr>
  </w:style>
  <w:style w:type="paragraph" w:styleId="Turinioantrat">
    <w:name w:val="TOC Heading"/>
    <w:basedOn w:val="prastasis"/>
    <w:next w:val="prastasis"/>
    <w:uiPriority w:val="39"/>
    <w:semiHidden/>
    <w:unhideWhenUsed/>
    <w:qFormat/>
    <w:pPr>
      <w:spacing w:after="240"/>
      <w:jc w:val="center"/>
    </w:pPr>
    <w:rPr>
      <w:b/>
      <w:sz w:val="28"/>
    </w:rPr>
  </w:style>
  <w:style w:type="paragraph" w:styleId="Turinys1">
    <w:name w:val="toc 1"/>
    <w:basedOn w:val="prastasis"/>
    <w:next w:val="prastasis"/>
    <w:uiPriority w:val="39"/>
    <w:semiHidden/>
    <w:unhideWhenUsed/>
    <w:pPr>
      <w:tabs>
        <w:tab w:val="right" w:leader="dot" w:pos="9071"/>
      </w:tabs>
      <w:spacing w:before="60"/>
      <w:ind w:left="850" w:hanging="850"/>
      <w:jc w:val="left"/>
    </w:pPr>
  </w:style>
  <w:style w:type="paragraph" w:styleId="Turinys2">
    <w:name w:val="toc 2"/>
    <w:basedOn w:val="prastasis"/>
    <w:next w:val="prastasis"/>
    <w:uiPriority w:val="39"/>
    <w:semiHidden/>
    <w:unhideWhenUsed/>
    <w:pPr>
      <w:tabs>
        <w:tab w:val="right" w:leader="dot" w:pos="9071"/>
      </w:tabs>
      <w:spacing w:before="60"/>
      <w:ind w:left="850" w:hanging="850"/>
      <w:jc w:val="left"/>
    </w:pPr>
  </w:style>
  <w:style w:type="paragraph" w:styleId="Turinys3">
    <w:name w:val="toc 3"/>
    <w:basedOn w:val="prastasis"/>
    <w:next w:val="prastasis"/>
    <w:uiPriority w:val="39"/>
    <w:semiHidden/>
    <w:unhideWhenUsed/>
    <w:pPr>
      <w:tabs>
        <w:tab w:val="right" w:leader="dot" w:pos="9071"/>
      </w:tabs>
      <w:spacing w:before="60"/>
      <w:ind w:left="850" w:hanging="850"/>
      <w:jc w:val="left"/>
    </w:pPr>
  </w:style>
  <w:style w:type="paragraph" w:styleId="Turinys4">
    <w:name w:val="toc 4"/>
    <w:basedOn w:val="prastasis"/>
    <w:next w:val="prastasis"/>
    <w:uiPriority w:val="39"/>
    <w:semiHidden/>
    <w:unhideWhenUsed/>
    <w:pPr>
      <w:tabs>
        <w:tab w:val="right" w:leader="dot" w:pos="9071"/>
      </w:tabs>
      <w:spacing w:before="60"/>
      <w:ind w:left="850" w:hanging="850"/>
      <w:jc w:val="left"/>
    </w:pPr>
  </w:style>
  <w:style w:type="paragraph" w:styleId="Turinys5">
    <w:name w:val="toc 5"/>
    <w:basedOn w:val="prastasis"/>
    <w:next w:val="prastasis"/>
    <w:uiPriority w:val="39"/>
    <w:semiHidden/>
    <w:unhideWhenUsed/>
    <w:pPr>
      <w:tabs>
        <w:tab w:val="right" w:leader="dot" w:pos="9071"/>
      </w:tabs>
      <w:spacing w:before="300"/>
      <w:jc w:val="left"/>
    </w:pPr>
  </w:style>
  <w:style w:type="paragraph" w:styleId="Turinys6">
    <w:name w:val="toc 6"/>
    <w:basedOn w:val="prastasis"/>
    <w:next w:val="prastasis"/>
    <w:uiPriority w:val="39"/>
    <w:semiHidden/>
    <w:unhideWhenUsed/>
    <w:pPr>
      <w:tabs>
        <w:tab w:val="right" w:leader="dot" w:pos="9071"/>
      </w:tabs>
      <w:spacing w:before="240"/>
      <w:jc w:val="left"/>
    </w:pPr>
  </w:style>
  <w:style w:type="paragraph" w:styleId="Turinys7">
    <w:name w:val="toc 7"/>
    <w:basedOn w:val="prastasis"/>
    <w:next w:val="prastasis"/>
    <w:uiPriority w:val="39"/>
    <w:semiHidden/>
    <w:unhideWhenUsed/>
    <w:pPr>
      <w:tabs>
        <w:tab w:val="right" w:leader="dot" w:pos="9071"/>
      </w:tabs>
      <w:spacing w:before="180"/>
      <w:jc w:val="left"/>
    </w:pPr>
  </w:style>
  <w:style w:type="paragraph" w:styleId="Turinys8">
    <w:name w:val="toc 8"/>
    <w:basedOn w:val="prastasis"/>
    <w:next w:val="prastasis"/>
    <w:uiPriority w:val="39"/>
    <w:semiHidden/>
    <w:unhideWhenUsed/>
    <w:pPr>
      <w:tabs>
        <w:tab w:val="right" w:leader="dot" w:pos="9071"/>
      </w:tabs>
      <w:jc w:val="left"/>
    </w:pPr>
  </w:style>
  <w:style w:type="paragraph" w:styleId="Turinys9">
    <w:name w:val="toc 9"/>
    <w:basedOn w:val="prastasis"/>
    <w:next w:val="prastasis"/>
    <w:uiPriority w:val="39"/>
    <w:semiHidden/>
    <w:unhideWhenUsed/>
    <w:pPr>
      <w:tabs>
        <w:tab w:val="right" w:leader="dot" w:pos="9071"/>
      </w:tabs>
      <w:ind w:left="1417" w:hanging="1417"/>
      <w:jc w:val="left"/>
    </w:pPr>
  </w:style>
  <w:style w:type="paragraph" w:customStyle="1" w:styleId="HeaderLandscape">
    <w:name w:val="HeaderLandscape"/>
    <w:basedOn w:val="prastasis"/>
    <w:rsid w:val="001C5949"/>
    <w:pPr>
      <w:tabs>
        <w:tab w:val="center" w:pos="7285"/>
        <w:tab w:val="right" w:pos="14003"/>
      </w:tabs>
      <w:spacing w:before="0"/>
    </w:pPr>
  </w:style>
  <w:style w:type="paragraph" w:customStyle="1" w:styleId="FooterLandscape">
    <w:name w:val="FooterLandscape"/>
    <w:basedOn w:val="prastasis"/>
    <w:rsid w:val="001C5949"/>
    <w:pPr>
      <w:tabs>
        <w:tab w:val="center" w:pos="7285"/>
        <w:tab w:val="center" w:pos="10913"/>
        <w:tab w:val="right" w:pos="15137"/>
      </w:tabs>
      <w:spacing w:before="360" w:after="0"/>
      <w:ind w:left="-567" w:right="-567"/>
      <w:jc w:val="left"/>
    </w:pPr>
  </w:style>
  <w:style w:type="character" w:styleId="Puslapioinaosnuoroda">
    <w:name w:val="footnote reference"/>
    <w:basedOn w:val="Numatytasispastraiposriftas"/>
    <w:uiPriority w:val="99"/>
    <w:semiHidden/>
    <w:unhideWhenUsed/>
    <w:rPr>
      <w:shd w:val="clear" w:color="auto" w:fill="auto"/>
      <w:vertAlign w:val="superscript"/>
    </w:rPr>
  </w:style>
  <w:style w:type="paragraph" w:customStyle="1" w:styleId="HeaderSensitivity">
    <w:name w:val="Header Sensitivity"/>
    <w:basedOn w:val="prastasis"/>
    <w:rsid w:val="001C594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prastasis"/>
    <w:rsid w:val="001C5949"/>
    <w:pPr>
      <w:spacing w:before="0"/>
      <w:jc w:val="right"/>
    </w:pPr>
    <w:rPr>
      <w:sz w:val="28"/>
    </w:rPr>
  </w:style>
  <w:style w:type="paragraph" w:customStyle="1" w:styleId="FooterSensitivity">
    <w:name w:val="Footer Sensitivity"/>
    <w:basedOn w:val="prastasis"/>
    <w:rsid w:val="001C594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prastasis"/>
    <w:pPr>
      <w:ind w:left="850"/>
    </w:pPr>
  </w:style>
  <w:style w:type="paragraph" w:customStyle="1" w:styleId="Text2">
    <w:name w:val="Text 2"/>
    <w:basedOn w:val="prastasis"/>
    <w:pPr>
      <w:ind w:left="1417"/>
    </w:pPr>
  </w:style>
  <w:style w:type="paragraph" w:customStyle="1" w:styleId="Text3">
    <w:name w:val="Text 3"/>
    <w:basedOn w:val="prastasis"/>
    <w:pPr>
      <w:ind w:left="1984"/>
    </w:pPr>
  </w:style>
  <w:style w:type="paragraph" w:customStyle="1" w:styleId="Text4">
    <w:name w:val="Text 4"/>
    <w:basedOn w:val="prastasis"/>
    <w:pPr>
      <w:ind w:left="2551"/>
    </w:pPr>
  </w:style>
  <w:style w:type="paragraph" w:customStyle="1" w:styleId="Text5">
    <w:name w:val="Text 5"/>
    <w:basedOn w:val="prastasis"/>
    <w:pPr>
      <w:ind w:left="3118"/>
    </w:pPr>
  </w:style>
  <w:style w:type="paragraph" w:customStyle="1" w:styleId="Text6">
    <w:name w:val="Text 6"/>
    <w:basedOn w:val="prastasis"/>
    <w:pPr>
      <w:ind w:left="3685"/>
    </w:pPr>
  </w:style>
  <w:style w:type="paragraph" w:customStyle="1" w:styleId="NormalCentered">
    <w:name w:val="Normal Centered"/>
    <w:basedOn w:val="prastasis"/>
    <w:pPr>
      <w:jc w:val="center"/>
    </w:pPr>
  </w:style>
  <w:style w:type="paragraph" w:customStyle="1" w:styleId="NormalLeft">
    <w:name w:val="Normal Left"/>
    <w:basedOn w:val="prastasis"/>
    <w:pPr>
      <w:jc w:val="left"/>
    </w:pPr>
  </w:style>
  <w:style w:type="paragraph" w:customStyle="1" w:styleId="NormalRight">
    <w:name w:val="Normal Right"/>
    <w:basedOn w:val="prastasis"/>
    <w:pPr>
      <w:jc w:val="right"/>
    </w:pPr>
  </w:style>
  <w:style w:type="paragraph" w:customStyle="1" w:styleId="QuotedText">
    <w:name w:val="Quoted Text"/>
    <w:basedOn w:val="prastasis"/>
    <w:pPr>
      <w:ind w:left="1417"/>
    </w:pPr>
  </w:style>
  <w:style w:type="paragraph" w:customStyle="1" w:styleId="Point0">
    <w:name w:val="Point 0"/>
    <w:basedOn w:val="prastasis"/>
    <w:pPr>
      <w:ind w:left="850" w:hanging="850"/>
    </w:pPr>
  </w:style>
  <w:style w:type="paragraph" w:customStyle="1" w:styleId="Point1">
    <w:name w:val="Point 1"/>
    <w:basedOn w:val="prastasis"/>
    <w:pPr>
      <w:ind w:left="1417" w:hanging="567"/>
    </w:pPr>
  </w:style>
  <w:style w:type="paragraph" w:customStyle="1" w:styleId="Point2">
    <w:name w:val="Point 2"/>
    <w:basedOn w:val="prastasis"/>
    <w:pPr>
      <w:ind w:left="1984" w:hanging="567"/>
    </w:pPr>
  </w:style>
  <w:style w:type="paragraph" w:customStyle="1" w:styleId="Point3">
    <w:name w:val="Point 3"/>
    <w:basedOn w:val="prastasis"/>
    <w:pPr>
      <w:ind w:left="2551" w:hanging="567"/>
    </w:pPr>
  </w:style>
  <w:style w:type="paragraph" w:customStyle="1" w:styleId="Point4">
    <w:name w:val="Point 4"/>
    <w:basedOn w:val="prastasis"/>
    <w:pPr>
      <w:ind w:left="3118" w:hanging="567"/>
    </w:pPr>
  </w:style>
  <w:style w:type="paragraph" w:customStyle="1" w:styleId="Point5">
    <w:name w:val="Point 5"/>
    <w:basedOn w:val="prastasis"/>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prastasis"/>
    <w:pPr>
      <w:tabs>
        <w:tab w:val="left" w:pos="850"/>
      </w:tabs>
      <w:ind w:left="1417" w:hanging="1417"/>
    </w:pPr>
  </w:style>
  <w:style w:type="paragraph" w:customStyle="1" w:styleId="PointDouble1">
    <w:name w:val="PointDouble 1"/>
    <w:basedOn w:val="prastasis"/>
    <w:pPr>
      <w:tabs>
        <w:tab w:val="left" w:pos="1417"/>
      </w:tabs>
      <w:ind w:left="1984" w:hanging="1134"/>
    </w:pPr>
  </w:style>
  <w:style w:type="paragraph" w:customStyle="1" w:styleId="PointDouble2">
    <w:name w:val="PointDouble 2"/>
    <w:basedOn w:val="prastasis"/>
    <w:pPr>
      <w:tabs>
        <w:tab w:val="left" w:pos="1984"/>
      </w:tabs>
      <w:ind w:left="2551" w:hanging="1134"/>
    </w:pPr>
  </w:style>
  <w:style w:type="paragraph" w:customStyle="1" w:styleId="PointDouble3">
    <w:name w:val="PointDouble 3"/>
    <w:basedOn w:val="prastasis"/>
    <w:pPr>
      <w:tabs>
        <w:tab w:val="left" w:pos="2551"/>
      </w:tabs>
      <w:ind w:left="3118" w:hanging="1134"/>
    </w:pPr>
  </w:style>
  <w:style w:type="paragraph" w:customStyle="1" w:styleId="PointDouble4">
    <w:name w:val="PointDouble 4"/>
    <w:basedOn w:val="prastasis"/>
    <w:pPr>
      <w:tabs>
        <w:tab w:val="left" w:pos="3118"/>
      </w:tabs>
      <w:ind w:left="3685" w:hanging="1134"/>
    </w:pPr>
  </w:style>
  <w:style w:type="paragraph" w:customStyle="1" w:styleId="PointTriple0">
    <w:name w:val="PointTriple 0"/>
    <w:basedOn w:val="prastasis"/>
    <w:pPr>
      <w:tabs>
        <w:tab w:val="left" w:pos="850"/>
        <w:tab w:val="left" w:pos="1417"/>
      </w:tabs>
      <w:ind w:left="1984" w:hanging="1984"/>
    </w:pPr>
  </w:style>
  <w:style w:type="paragraph" w:customStyle="1" w:styleId="PointTriple1">
    <w:name w:val="PointTriple 1"/>
    <w:basedOn w:val="prastasis"/>
    <w:pPr>
      <w:tabs>
        <w:tab w:val="left" w:pos="1417"/>
        <w:tab w:val="left" w:pos="1984"/>
      </w:tabs>
      <w:ind w:left="2551" w:hanging="1701"/>
    </w:pPr>
  </w:style>
  <w:style w:type="paragraph" w:customStyle="1" w:styleId="PointTriple2">
    <w:name w:val="PointTriple 2"/>
    <w:basedOn w:val="prastasis"/>
    <w:pPr>
      <w:tabs>
        <w:tab w:val="left" w:pos="1984"/>
        <w:tab w:val="left" w:pos="2551"/>
      </w:tabs>
      <w:ind w:left="3118" w:hanging="1701"/>
    </w:pPr>
  </w:style>
  <w:style w:type="paragraph" w:customStyle="1" w:styleId="PointTriple3">
    <w:name w:val="PointTriple 3"/>
    <w:basedOn w:val="prastasis"/>
    <w:pPr>
      <w:tabs>
        <w:tab w:val="left" w:pos="2551"/>
        <w:tab w:val="left" w:pos="3118"/>
      </w:tabs>
      <w:ind w:left="3685" w:hanging="1701"/>
    </w:pPr>
  </w:style>
  <w:style w:type="paragraph" w:customStyle="1" w:styleId="PointTriple4">
    <w:name w:val="PointTriple 4"/>
    <w:basedOn w:val="prastasis"/>
    <w:pPr>
      <w:tabs>
        <w:tab w:val="left" w:pos="3118"/>
        <w:tab w:val="left" w:pos="3685"/>
      </w:tabs>
      <w:ind w:left="4252" w:hanging="1701"/>
    </w:pPr>
  </w:style>
  <w:style w:type="paragraph" w:customStyle="1" w:styleId="NumPar1">
    <w:name w:val="NumPar 1"/>
    <w:basedOn w:val="prastasis"/>
    <w:next w:val="Text1"/>
    <w:pPr>
      <w:numPr>
        <w:numId w:val="18"/>
      </w:numPr>
    </w:pPr>
  </w:style>
  <w:style w:type="paragraph" w:customStyle="1" w:styleId="NumPar2">
    <w:name w:val="NumPar 2"/>
    <w:basedOn w:val="prastasis"/>
    <w:next w:val="Text1"/>
    <w:pPr>
      <w:numPr>
        <w:ilvl w:val="1"/>
        <w:numId w:val="18"/>
      </w:numPr>
    </w:pPr>
  </w:style>
  <w:style w:type="paragraph" w:customStyle="1" w:styleId="NumPar3">
    <w:name w:val="NumPar 3"/>
    <w:basedOn w:val="prastasis"/>
    <w:next w:val="Text1"/>
    <w:pPr>
      <w:numPr>
        <w:ilvl w:val="2"/>
        <w:numId w:val="18"/>
      </w:numPr>
    </w:pPr>
  </w:style>
  <w:style w:type="paragraph" w:customStyle="1" w:styleId="NumPar4">
    <w:name w:val="NumPar 4"/>
    <w:basedOn w:val="prastasis"/>
    <w:next w:val="Text1"/>
    <w:pPr>
      <w:numPr>
        <w:ilvl w:val="3"/>
        <w:numId w:val="18"/>
      </w:numPr>
    </w:pPr>
  </w:style>
  <w:style w:type="paragraph" w:customStyle="1" w:styleId="NumPar5">
    <w:name w:val="NumPar 5"/>
    <w:basedOn w:val="prastasis"/>
    <w:next w:val="Text2"/>
    <w:pPr>
      <w:numPr>
        <w:ilvl w:val="4"/>
        <w:numId w:val="18"/>
      </w:numPr>
    </w:pPr>
  </w:style>
  <w:style w:type="paragraph" w:customStyle="1" w:styleId="NumPar6">
    <w:name w:val="NumPar 6"/>
    <w:basedOn w:val="prastasis"/>
    <w:next w:val="Text2"/>
    <w:pPr>
      <w:numPr>
        <w:ilvl w:val="5"/>
        <w:numId w:val="18"/>
      </w:numPr>
    </w:pPr>
  </w:style>
  <w:style w:type="paragraph" w:customStyle="1" w:styleId="NumPar7">
    <w:name w:val="NumPar 7"/>
    <w:basedOn w:val="prastasis"/>
    <w:next w:val="Text2"/>
    <w:pPr>
      <w:numPr>
        <w:ilvl w:val="6"/>
        <w:numId w:val="18"/>
      </w:numPr>
    </w:pPr>
  </w:style>
  <w:style w:type="paragraph" w:customStyle="1" w:styleId="ManualNumPar1">
    <w:name w:val="Manual NumPar 1"/>
    <w:basedOn w:val="prastasis"/>
    <w:next w:val="Text1"/>
    <w:pPr>
      <w:ind w:left="850" w:hanging="850"/>
    </w:pPr>
  </w:style>
  <w:style w:type="paragraph" w:customStyle="1" w:styleId="ManualNumPar2">
    <w:name w:val="Manual NumPar 2"/>
    <w:basedOn w:val="prastasis"/>
    <w:next w:val="Text1"/>
    <w:pPr>
      <w:ind w:left="850" w:hanging="850"/>
    </w:pPr>
  </w:style>
  <w:style w:type="paragraph" w:customStyle="1" w:styleId="ManualNumPar3">
    <w:name w:val="Manual NumPar 3"/>
    <w:basedOn w:val="prastasis"/>
    <w:next w:val="Text1"/>
    <w:pPr>
      <w:ind w:left="850" w:hanging="850"/>
    </w:pPr>
  </w:style>
  <w:style w:type="paragraph" w:customStyle="1" w:styleId="ManualNumPar4">
    <w:name w:val="Manual NumPar 4"/>
    <w:basedOn w:val="prastasis"/>
    <w:next w:val="Text1"/>
    <w:pPr>
      <w:ind w:left="850" w:hanging="850"/>
    </w:pPr>
  </w:style>
  <w:style w:type="paragraph" w:customStyle="1" w:styleId="ManualNumPar5">
    <w:name w:val="Manual NumPar 5"/>
    <w:basedOn w:val="prastasis"/>
    <w:next w:val="Text2"/>
    <w:pPr>
      <w:ind w:left="1417" w:hanging="1417"/>
    </w:pPr>
  </w:style>
  <w:style w:type="paragraph" w:customStyle="1" w:styleId="ManualNumPar6">
    <w:name w:val="Manual NumPar 6"/>
    <w:basedOn w:val="prastasis"/>
    <w:next w:val="Text2"/>
    <w:pPr>
      <w:ind w:left="1417" w:hanging="1417"/>
    </w:pPr>
  </w:style>
  <w:style w:type="paragraph" w:customStyle="1" w:styleId="ManualNumPar7">
    <w:name w:val="Manual NumPar 7"/>
    <w:basedOn w:val="prastasis"/>
    <w:next w:val="Text2"/>
    <w:pPr>
      <w:ind w:left="1417" w:hanging="1417"/>
    </w:pPr>
  </w:style>
  <w:style w:type="paragraph" w:customStyle="1" w:styleId="QuotedNumPar">
    <w:name w:val="Quoted NumPar"/>
    <w:basedOn w:val="prastasis"/>
    <w:pPr>
      <w:ind w:left="1417" w:hanging="567"/>
    </w:pPr>
  </w:style>
  <w:style w:type="paragraph" w:customStyle="1" w:styleId="ManualHeading1">
    <w:name w:val="Manual Heading 1"/>
    <w:basedOn w:val="prastasis"/>
    <w:next w:val="Text1"/>
    <w:pPr>
      <w:keepNext/>
      <w:tabs>
        <w:tab w:val="left" w:pos="850"/>
      </w:tabs>
      <w:spacing w:before="360"/>
      <w:ind w:left="850" w:hanging="850"/>
      <w:outlineLvl w:val="0"/>
    </w:pPr>
    <w:rPr>
      <w:b/>
      <w:smallCaps/>
    </w:rPr>
  </w:style>
  <w:style w:type="paragraph" w:customStyle="1" w:styleId="ManualHeading2">
    <w:name w:val="Manual Heading 2"/>
    <w:basedOn w:val="prastasis"/>
    <w:next w:val="Text1"/>
    <w:pPr>
      <w:keepNext/>
      <w:tabs>
        <w:tab w:val="left" w:pos="850"/>
      </w:tabs>
      <w:ind w:left="850" w:hanging="850"/>
      <w:outlineLvl w:val="1"/>
    </w:pPr>
    <w:rPr>
      <w:b/>
    </w:rPr>
  </w:style>
  <w:style w:type="paragraph" w:customStyle="1" w:styleId="ManualHeading3">
    <w:name w:val="Manual Heading 3"/>
    <w:basedOn w:val="prastasis"/>
    <w:next w:val="Text1"/>
    <w:pPr>
      <w:keepNext/>
      <w:tabs>
        <w:tab w:val="left" w:pos="850"/>
      </w:tabs>
      <w:ind w:left="850" w:hanging="850"/>
      <w:outlineLvl w:val="2"/>
    </w:pPr>
    <w:rPr>
      <w:i/>
    </w:rPr>
  </w:style>
  <w:style w:type="paragraph" w:customStyle="1" w:styleId="ManualHeading4">
    <w:name w:val="Manual Heading 4"/>
    <w:basedOn w:val="prastasis"/>
    <w:next w:val="Text1"/>
    <w:pPr>
      <w:keepNext/>
      <w:tabs>
        <w:tab w:val="left" w:pos="850"/>
      </w:tabs>
      <w:ind w:left="850" w:hanging="850"/>
      <w:outlineLvl w:val="3"/>
    </w:pPr>
  </w:style>
  <w:style w:type="paragraph" w:customStyle="1" w:styleId="ManualHeading5">
    <w:name w:val="Manual Heading 5"/>
    <w:basedOn w:val="prastasis"/>
    <w:next w:val="Text2"/>
    <w:pPr>
      <w:keepNext/>
      <w:tabs>
        <w:tab w:val="left" w:pos="1417"/>
      </w:tabs>
      <w:ind w:left="1417" w:hanging="1417"/>
      <w:outlineLvl w:val="4"/>
    </w:pPr>
  </w:style>
  <w:style w:type="paragraph" w:customStyle="1" w:styleId="ManualHeading6">
    <w:name w:val="Manual Heading 6"/>
    <w:basedOn w:val="prastasis"/>
    <w:next w:val="Text2"/>
    <w:pPr>
      <w:keepNext/>
      <w:tabs>
        <w:tab w:val="left" w:pos="1417"/>
      </w:tabs>
      <w:ind w:left="1417" w:hanging="1417"/>
      <w:outlineLvl w:val="5"/>
    </w:pPr>
  </w:style>
  <w:style w:type="paragraph" w:customStyle="1" w:styleId="ManualHeading7">
    <w:name w:val="Manual Heading 7"/>
    <w:basedOn w:val="prastasis"/>
    <w:next w:val="Text2"/>
    <w:pPr>
      <w:keepNext/>
      <w:tabs>
        <w:tab w:val="left" w:pos="1417"/>
      </w:tabs>
      <w:ind w:left="1417" w:hanging="1417"/>
      <w:outlineLvl w:val="6"/>
    </w:pPr>
  </w:style>
  <w:style w:type="paragraph" w:customStyle="1" w:styleId="ChapterTitle">
    <w:name w:val="ChapterTitle"/>
    <w:basedOn w:val="prastasis"/>
    <w:next w:val="prastasis"/>
    <w:pPr>
      <w:keepNext/>
      <w:spacing w:after="360"/>
      <w:jc w:val="center"/>
    </w:pPr>
    <w:rPr>
      <w:b/>
      <w:sz w:val="32"/>
    </w:rPr>
  </w:style>
  <w:style w:type="paragraph" w:customStyle="1" w:styleId="PartTitle">
    <w:name w:val="PartTitle"/>
    <w:basedOn w:val="prastasis"/>
    <w:next w:val="ChapterTitle"/>
    <w:pPr>
      <w:keepNext/>
      <w:pageBreakBefore/>
      <w:spacing w:after="360"/>
      <w:jc w:val="center"/>
    </w:pPr>
    <w:rPr>
      <w:b/>
      <w:sz w:val="36"/>
    </w:rPr>
  </w:style>
  <w:style w:type="paragraph" w:customStyle="1" w:styleId="SectionTitle">
    <w:name w:val="SectionTitle"/>
    <w:basedOn w:val="prastasis"/>
    <w:next w:val="Antrat1"/>
    <w:pPr>
      <w:keepNext/>
      <w:spacing w:after="360"/>
      <w:jc w:val="center"/>
    </w:pPr>
    <w:rPr>
      <w:b/>
      <w:smallCaps/>
      <w:sz w:val="28"/>
    </w:rPr>
  </w:style>
  <w:style w:type="paragraph" w:customStyle="1" w:styleId="TableTitle">
    <w:name w:val="Table Title"/>
    <w:basedOn w:val="prastasis"/>
    <w:next w:val="prastasis"/>
    <w:pPr>
      <w:jc w:val="center"/>
    </w:pPr>
    <w:rPr>
      <w:b/>
    </w:rPr>
  </w:style>
  <w:style w:type="character" w:customStyle="1" w:styleId="Marker">
    <w:name w:val="Marker"/>
    <w:basedOn w:val="Numatytasispastraiposriftas"/>
    <w:rPr>
      <w:color w:val="0000FF"/>
      <w:shd w:val="clear" w:color="auto" w:fill="auto"/>
    </w:rPr>
  </w:style>
  <w:style w:type="character" w:customStyle="1" w:styleId="Marker1">
    <w:name w:val="Marker1"/>
    <w:basedOn w:val="Numatytasispastraiposriftas"/>
    <w:rPr>
      <w:color w:val="008000"/>
      <w:shd w:val="clear" w:color="auto" w:fill="auto"/>
    </w:rPr>
  </w:style>
  <w:style w:type="character" w:customStyle="1" w:styleId="Marker2">
    <w:name w:val="Marker2"/>
    <w:basedOn w:val="Numatytasispastraiposriftas"/>
    <w:rPr>
      <w:color w:val="FF0000"/>
      <w:shd w:val="clear" w:color="auto" w:fill="auto"/>
    </w:rPr>
  </w:style>
  <w:style w:type="paragraph" w:customStyle="1" w:styleId="Point0number">
    <w:name w:val="Point 0 (number)"/>
    <w:basedOn w:val="prastasis"/>
    <w:pPr>
      <w:numPr>
        <w:numId w:val="20"/>
      </w:numPr>
    </w:pPr>
  </w:style>
  <w:style w:type="paragraph" w:customStyle="1" w:styleId="Point1number">
    <w:name w:val="Point 1 (number)"/>
    <w:basedOn w:val="prastasis"/>
    <w:pPr>
      <w:numPr>
        <w:ilvl w:val="2"/>
        <w:numId w:val="20"/>
      </w:numPr>
    </w:pPr>
  </w:style>
  <w:style w:type="paragraph" w:customStyle="1" w:styleId="Point2number">
    <w:name w:val="Point 2 (number)"/>
    <w:basedOn w:val="prastasis"/>
    <w:pPr>
      <w:numPr>
        <w:ilvl w:val="4"/>
        <w:numId w:val="20"/>
      </w:numPr>
    </w:pPr>
  </w:style>
  <w:style w:type="paragraph" w:customStyle="1" w:styleId="Point3number">
    <w:name w:val="Point 3 (number)"/>
    <w:basedOn w:val="prastasis"/>
    <w:pPr>
      <w:numPr>
        <w:ilvl w:val="6"/>
        <w:numId w:val="20"/>
      </w:numPr>
    </w:pPr>
  </w:style>
  <w:style w:type="paragraph" w:customStyle="1" w:styleId="Point0letter">
    <w:name w:val="Point 0 (letter)"/>
    <w:basedOn w:val="prastasis"/>
    <w:pPr>
      <w:numPr>
        <w:ilvl w:val="1"/>
        <w:numId w:val="20"/>
      </w:numPr>
    </w:pPr>
  </w:style>
  <w:style w:type="paragraph" w:customStyle="1" w:styleId="Point1letter">
    <w:name w:val="Point 1 (letter)"/>
    <w:basedOn w:val="prastasis"/>
    <w:pPr>
      <w:numPr>
        <w:ilvl w:val="3"/>
        <w:numId w:val="20"/>
      </w:numPr>
    </w:pPr>
  </w:style>
  <w:style w:type="paragraph" w:customStyle="1" w:styleId="Point2letter">
    <w:name w:val="Point 2 (letter)"/>
    <w:basedOn w:val="prastasis"/>
    <w:pPr>
      <w:numPr>
        <w:ilvl w:val="5"/>
        <w:numId w:val="20"/>
      </w:numPr>
    </w:pPr>
  </w:style>
  <w:style w:type="paragraph" w:customStyle="1" w:styleId="Point3letter">
    <w:name w:val="Point 3 (letter)"/>
    <w:basedOn w:val="prastasis"/>
    <w:pPr>
      <w:numPr>
        <w:ilvl w:val="7"/>
        <w:numId w:val="20"/>
      </w:numPr>
    </w:pPr>
  </w:style>
  <w:style w:type="paragraph" w:customStyle="1" w:styleId="Point4letter">
    <w:name w:val="Point 4 (letter)"/>
    <w:basedOn w:val="prastasis"/>
    <w:pPr>
      <w:numPr>
        <w:ilvl w:val="8"/>
        <w:numId w:val="20"/>
      </w:numPr>
    </w:pPr>
  </w:style>
  <w:style w:type="paragraph" w:customStyle="1" w:styleId="Bullet0">
    <w:name w:val="Bullet 0"/>
    <w:basedOn w:val="prastasis"/>
    <w:pPr>
      <w:numPr>
        <w:numId w:val="21"/>
      </w:numPr>
    </w:pPr>
  </w:style>
  <w:style w:type="paragraph" w:customStyle="1" w:styleId="Bullet1">
    <w:name w:val="Bullet 1"/>
    <w:basedOn w:val="prastasis"/>
    <w:pPr>
      <w:numPr>
        <w:numId w:val="22"/>
      </w:numPr>
    </w:pPr>
  </w:style>
  <w:style w:type="paragraph" w:customStyle="1" w:styleId="Bullet2">
    <w:name w:val="Bullet 2"/>
    <w:basedOn w:val="prastasis"/>
    <w:pPr>
      <w:numPr>
        <w:numId w:val="23"/>
      </w:numPr>
    </w:pPr>
  </w:style>
  <w:style w:type="paragraph" w:customStyle="1" w:styleId="Bullet3">
    <w:name w:val="Bullet 3"/>
    <w:basedOn w:val="prastasis"/>
    <w:pPr>
      <w:numPr>
        <w:numId w:val="24"/>
      </w:numPr>
    </w:pPr>
  </w:style>
  <w:style w:type="paragraph" w:customStyle="1" w:styleId="Bullet4">
    <w:name w:val="Bullet 4"/>
    <w:basedOn w:val="prastasis"/>
    <w:pPr>
      <w:numPr>
        <w:numId w:val="25"/>
      </w:numPr>
    </w:pPr>
  </w:style>
  <w:style w:type="paragraph" w:customStyle="1" w:styleId="Langue">
    <w:name w:val="Langue"/>
    <w:basedOn w:val="prastasis"/>
    <w:next w:val="Rfrenceinterne"/>
    <w:pPr>
      <w:framePr w:wrap="around" w:vAnchor="page" w:hAnchor="text" w:xAlign="center" w:y="14741"/>
      <w:spacing w:before="0" w:after="600"/>
      <w:jc w:val="center"/>
    </w:pPr>
    <w:rPr>
      <w:b/>
      <w:caps/>
    </w:rPr>
  </w:style>
  <w:style w:type="paragraph" w:customStyle="1" w:styleId="Nomdelinstitution">
    <w:name w:val="Nom de l'institution"/>
    <w:basedOn w:val="prastasis"/>
    <w:next w:val="Emission"/>
    <w:pPr>
      <w:spacing w:before="0" w:after="0"/>
      <w:jc w:val="left"/>
    </w:pPr>
    <w:rPr>
      <w:rFonts w:ascii="Arial" w:hAnsi="Arial" w:cs="Arial"/>
    </w:rPr>
  </w:style>
  <w:style w:type="paragraph" w:customStyle="1" w:styleId="Emission">
    <w:name w:val="Emission"/>
    <w:basedOn w:val="prastasis"/>
    <w:next w:val="Rfrenceinstitutionnelle"/>
    <w:pPr>
      <w:spacing w:before="0" w:after="0"/>
      <w:ind w:left="5103"/>
      <w:jc w:val="left"/>
    </w:pPr>
  </w:style>
  <w:style w:type="paragraph" w:customStyle="1" w:styleId="Rfrenceinstitutionnelle">
    <w:name w:val="Référence institutionnelle"/>
    <w:basedOn w:val="prastasis"/>
    <w:next w:val="Confidentialit"/>
    <w:pPr>
      <w:spacing w:before="0" w:after="240"/>
      <w:ind w:left="5103"/>
      <w:jc w:val="left"/>
    </w:pPr>
  </w:style>
  <w:style w:type="paragraph" w:customStyle="1" w:styleId="Pagedecouverture">
    <w:name w:val="Page de couverture"/>
    <w:basedOn w:val="prastasis"/>
    <w:next w:val="prastasis"/>
    <w:pPr>
      <w:spacing w:before="0" w:after="0"/>
    </w:pPr>
  </w:style>
  <w:style w:type="paragraph" w:customStyle="1" w:styleId="Declassification">
    <w:name w:val="Declassification"/>
    <w:basedOn w:val="prastasis"/>
    <w:next w:val="prastasis"/>
    <w:pPr>
      <w:spacing w:before="0" w:after="0"/>
    </w:pPr>
  </w:style>
  <w:style w:type="paragraph" w:customStyle="1" w:styleId="Disclaimer">
    <w:name w:val="Disclaimer"/>
    <w:basedOn w:val="prastasis"/>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prastasis"/>
    <w:pPr>
      <w:spacing w:before="0" w:after="0" w:line="276" w:lineRule="auto"/>
      <w:ind w:left="5103"/>
      <w:jc w:val="left"/>
    </w:pPr>
    <w:rPr>
      <w:sz w:val="28"/>
    </w:rPr>
  </w:style>
  <w:style w:type="paragraph" w:customStyle="1" w:styleId="DateMarking">
    <w:name w:val="DateMarking"/>
    <w:basedOn w:val="prastasis"/>
    <w:pPr>
      <w:spacing w:before="0" w:after="0" w:line="276" w:lineRule="auto"/>
      <w:ind w:left="5103"/>
      <w:jc w:val="left"/>
    </w:pPr>
    <w:rPr>
      <w:i/>
      <w:sz w:val="28"/>
    </w:rPr>
  </w:style>
  <w:style w:type="paragraph" w:customStyle="1" w:styleId="ReleasableTo">
    <w:name w:val="ReleasableTo"/>
    <w:basedOn w:val="prastasis"/>
    <w:pPr>
      <w:spacing w:before="0" w:after="0" w:line="276" w:lineRule="auto"/>
      <w:ind w:left="5103"/>
      <w:jc w:val="left"/>
    </w:pPr>
    <w:rPr>
      <w:i/>
      <w:sz w:val="28"/>
    </w:rPr>
  </w:style>
  <w:style w:type="paragraph" w:customStyle="1" w:styleId="Annexetitreexpos">
    <w:name w:val="Annexe titre (exposé)"/>
    <w:basedOn w:val="prastasis"/>
    <w:next w:val="prastasis"/>
    <w:pPr>
      <w:jc w:val="center"/>
    </w:pPr>
    <w:rPr>
      <w:b/>
      <w:u w:val="single"/>
    </w:rPr>
  </w:style>
  <w:style w:type="paragraph" w:customStyle="1" w:styleId="Annexetitre">
    <w:name w:val="Annexe titre"/>
    <w:basedOn w:val="prastasis"/>
    <w:next w:val="prastasis"/>
    <w:pPr>
      <w:jc w:val="center"/>
    </w:pPr>
    <w:rPr>
      <w:b/>
      <w:u w:val="single"/>
    </w:rPr>
  </w:style>
  <w:style w:type="paragraph" w:customStyle="1" w:styleId="Annexetitrefichefinancire">
    <w:name w:val="Annexe titre (fiche financière)"/>
    <w:basedOn w:val="prastasis"/>
    <w:next w:val="prastasis"/>
    <w:pPr>
      <w:jc w:val="center"/>
    </w:pPr>
    <w:rPr>
      <w:b/>
      <w:u w:val="single"/>
    </w:rPr>
  </w:style>
  <w:style w:type="paragraph" w:customStyle="1" w:styleId="Applicationdirecte">
    <w:name w:val="Application directe"/>
    <w:basedOn w:val="prastasis"/>
    <w:next w:val="Fait"/>
    <w:pPr>
      <w:spacing w:before="480"/>
    </w:pPr>
  </w:style>
  <w:style w:type="paragraph" w:customStyle="1" w:styleId="Avertissementtitre">
    <w:name w:val="Avertissement titre"/>
    <w:basedOn w:val="prastasis"/>
    <w:next w:val="prastasis"/>
    <w:pPr>
      <w:keepNext/>
      <w:spacing w:before="480"/>
    </w:pPr>
    <w:rPr>
      <w:u w:val="single"/>
    </w:rPr>
  </w:style>
  <w:style w:type="paragraph" w:customStyle="1" w:styleId="Confidence">
    <w:name w:val="Confidence"/>
    <w:basedOn w:val="prastasis"/>
    <w:next w:val="prastasis"/>
    <w:pPr>
      <w:spacing w:before="360"/>
      <w:jc w:val="center"/>
    </w:pPr>
  </w:style>
  <w:style w:type="paragraph" w:customStyle="1" w:styleId="Confidentialit">
    <w:name w:val="Confidentialité"/>
    <w:basedOn w:val="prastasis"/>
    <w:next w:val="TypedudocumentPagedecouverture"/>
    <w:pPr>
      <w:spacing w:before="240" w:after="240"/>
      <w:ind w:left="5103"/>
      <w:jc w:val="left"/>
    </w:pPr>
    <w:rPr>
      <w:i/>
      <w:sz w:val="32"/>
    </w:rPr>
  </w:style>
  <w:style w:type="paragraph" w:customStyle="1" w:styleId="Considrant">
    <w:name w:val="Considérant"/>
    <w:basedOn w:val="prastasis"/>
    <w:pPr>
      <w:numPr>
        <w:numId w:val="26"/>
      </w:numPr>
    </w:pPr>
  </w:style>
  <w:style w:type="paragraph" w:customStyle="1" w:styleId="Corrigendum">
    <w:name w:val="Corrigendum"/>
    <w:basedOn w:val="prastasis"/>
    <w:next w:val="prastasis"/>
    <w:pPr>
      <w:spacing w:before="0" w:after="240"/>
      <w:jc w:val="left"/>
    </w:pPr>
  </w:style>
  <w:style w:type="paragraph" w:customStyle="1" w:styleId="Datedadoption">
    <w:name w:val="Date d'adoption"/>
    <w:basedOn w:val="prastasis"/>
    <w:next w:val="IntrtEEE"/>
    <w:pPr>
      <w:spacing w:before="360" w:after="0"/>
      <w:jc w:val="center"/>
    </w:pPr>
    <w:rPr>
      <w:b/>
    </w:rPr>
  </w:style>
  <w:style w:type="paragraph" w:customStyle="1" w:styleId="Exposdesmotifstitre">
    <w:name w:val="Exposé des motifs titre"/>
    <w:basedOn w:val="prastasis"/>
    <w:next w:val="prastasis"/>
    <w:pPr>
      <w:jc w:val="center"/>
    </w:pPr>
    <w:rPr>
      <w:b/>
      <w:u w:val="single"/>
    </w:rPr>
  </w:style>
  <w:style w:type="paragraph" w:customStyle="1" w:styleId="Fait">
    <w:name w:val="Fait à"/>
    <w:basedOn w:val="prastasis"/>
    <w:next w:val="Institutionquisigne"/>
    <w:pPr>
      <w:keepNext/>
      <w:spacing w:after="0"/>
    </w:pPr>
  </w:style>
  <w:style w:type="paragraph" w:customStyle="1" w:styleId="Formuledadoption">
    <w:name w:val="Formule d'adoption"/>
    <w:basedOn w:val="prastasis"/>
    <w:next w:val="Titrearticle"/>
    <w:pPr>
      <w:keepNext/>
    </w:pPr>
  </w:style>
  <w:style w:type="paragraph" w:customStyle="1" w:styleId="Institutionquiagit">
    <w:name w:val="Institution qui agit"/>
    <w:basedOn w:val="prastasis"/>
    <w:next w:val="prastasis"/>
    <w:pPr>
      <w:keepNext/>
      <w:spacing w:before="600"/>
    </w:pPr>
  </w:style>
  <w:style w:type="paragraph" w:customStyle="1" w:styleId="Institutionquisigne">
    <w:name w:val="Institution qui signe"/>
    <w:basedOn w:val="prastasis"/>
    <w:next w:val="Personnequisigne"/>
    <w:pPr>
      <w:keepNext/>
      <w:tabs>
        <w:tab w:val="left" w:pos="4252"/>
      </w:tabs>
      <w:spacing w:before="720" w:after="0"/>
    </w:pPr>
    <w:rPr>
      <w:i/>
    </w:rPr>
  </w:style>
  <w:style w:type="paragraph" w:customStyle="1" w:styleId="ManualConsidrant">
    <w:name w:val="Manual Considérant"/>
    <w:basedOn w:val="prastasis"/>
    <w:pPr>
      <w:ind w:left="709" w:hanging="709"/>
    </w:pPr>
  </w:style>
  <w:style w:type="paragraph" w:customStyle="1" w:styleId="Personnequisigne">
    <w:name w:val="Personne qui signe"/>
    <w:basedOn w:val="prastasis"/>
    <w:next w:val="Institutionquisigne"/>
    <w:pPr>
      <w:tabs>
        <w:tab w:val="left" w:pos="4252"/>
      </w:tabs>
      <w:spacing w:before="0" w:after="0"/>
      <w:jc w:val="left"/>
    </w:pPr>
    <w:rPr>
      <w:i/>
    </w:rPr>
  </w:style>
  <w:style w:type="paragraph" w:customStyle="1" w:styleId="Rfrenceinterinstitutionnelle">
    <w:name w:val="Référence interinstitutionnelle"/>
    <w:basedOn w:val="prastasis"/>
    <w:next w:val="Statut"/>
    <w:pPr>
      <w:spacing w:before="0" w:after="0"/>
      <w:ind w:left="5103"/>
      <w:jc w:val="left"/>
    </w:pPr>
  </w:style>
  <w:style w:type="paragraph" w:customStyle="1" w:styleId="Rfrenceinterne">
    <w:name w:val="Référence interne"/>
    <w:basedOn w:val="prastasis"/>
    <w:next w:val="Rfrenceinterinstitutionnelle"/>
    <w:pPr>
      <w:spacing w:before="0" w:after="0"/>
      <w:ind w:left="5103"/>
      <w:jc w:val="left"/>
    </w:pPr>
  </w:style>
  <w:style w:type="paragraph" w:customStyle="1" w:styleId="Statut">
    <w:name w:val="Statut"/>
    <w:basedOn w:val="prastasis"/>
    <w:next w:val="Typedudocument"/>
    <w:pPr>
      <w:spacing w:before="0" w:after="240"/>
      <w:jc w:val="center"/>
    </w:pPr>
  </w:style>
  <w:style w:type="paragraph" w:customStyle="1" w:styleId="Titrearticle">
    <w:name w:val="Titre article"/>
    <w:basedOn w:val="prastasis"/>
    <w:next w:val="prastasis"/>
    <w:pPr>
      <w:keepNext/>
      <w:spacing w:before="360"/>
      <w:jc w:val="center"/>
    </w:pPr>
    <w:rPr>
      <w:i/>
    </w:rPr>
  </w:style>
  <w:style w:type="paragraph" w:customStyle="1" w:styleId="Typedudocument">
    <w:name w:val="Type du document"/>
    <w:basedOn w:val="prastasis"/>
    <w:next w:val="Accompagnant"/>
    <w:pPr>
      <w:spacing w:before="360" w:after="180"/>
      <w:jc w:val="center"/>
    </w:pPr>
    <w:rPr>
      <w:b/>
    </w:rPr>
  </w:style>
  <w:style w:type="character" w:customStyle="1" w:styleId="Added">
    <w:name w:val="Added"/>
    <w:basedOn w:val="Numatytasispastraiposriftas"/>
    <w:rPr>
      <w:b/>
      <w:u w:val="single"/>
      <w:shd w:val="clear" w:color="auto" w:fill="auto"/>
    </w:rPr>
  </w:style>
  <w:style w:type="character" w:customStyle="1" w:styleId="Deleted">
    <w:name w:val="Deleted"/>
    <w:basedOn w:val="Numatytasispastraiposriftas"/>
    <w:rPr>
      <w:strike/>
      <w:dstrike w:val="0"/>
      <w:shd w:val="clear" w:color="auto" w:fill="auto"/>
    </w:rPr>
  </w:style>
  <w:style w:type="paragraph" w:customStyle="1" w:styleId="Address">
    <w:name w:val="Address"/>
    <w:basedOn w:val="prastasis"/>
    <w:next w:val="prastasis"/>
    <w:pPr>
      <w:keepLines/>
      <w:spacing w:line="360" w:lineRule="auto"/>
      <w:ind w:left="3402"/>
      <w:jc w:val="left"/>
    </w:pPr>
  </w:style>
  <w:style w:type="paragraph" w:customStyle="1" w:styleId="Objetexterne">
    <w:name w:val="Objet externe"/>
    <w:basedOn w:val="prastasis"/>
    <w:next w:val="prastasis"/>
    <w:rPr>
      <w:i/>
      <w:caps/>
    </w:rPr>
  </w:style>
  <w:style w:type="paragraph" w:customStyle="1" w:styleId="Supertitre">
    <w:name w:val="Supertitre"/>
    <w:basedOn w:val="prastasis"/>
    <w:next w:val="prastasis"/>
    <w:pPr>
      <w:spacing w:before="0" w:after="600"/>
      <w:jc w:val="center"/>
    </w:pPr>
    <w:rPr>
      <w:b/>
    </w:rPr>
  </w:style>
  <w:style w:type="paragraph" w:customStyle="1" w:styleId="Languesfaisantfoi">
    <w:name w:val="Langues faisant foi"/>
    <w:basedOn w:val="prastasis"/>
    <w:next w:val="prastasis"/>
    <w:pPr>
      <w:spacing w:before="360" w:after="0"/>
      <w:jc w:val="center"/>
    </w:pPr>
  </w:style>
  <w:style w:type="paragraph" w:customStyle="1" w:styleId="Rfrencecroise">
    <w:name w:val="Référence croisée"/>
    <w:basedOn w:val="prastasis"/>
    <w:pPr>
      <w:spacing w:before="0" w:after="0"/>
      <w:jc w:val="center"/>
    </w:pPr>
  </w:style>
  <w:style w:type="paragraph" w:customStyle="1" w:styleId="Fichefinanciretitre">
    <w:name w:val="Fiche financière titre"/>
    <w:basedOn w:val="prastasis"/>
    <w:next w:val="prastasis"/>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prastasis"/>
    <w:next w:val="Confidentialit"/>
    <w:pPr>
      <w:spacing w:before="0" w:after="240"/>
      <w:ind w:left="5103"/>
      <w:jc w:val="left"/>
    </w:pPr>
  </w:style>
  <w:style w:type="paragraph" w:customStyle="1" w:styleId="IntrtEEE">
    <w:name w:val="Intérêt EEE"/>
    <w:basedOn w:val="Languesfaisantfoi"/>
    <w:next w:val="prastasis"/>
    <w:pPr>
      <w:spacing w:after="240"/>
    </w:pPr>
  </w:style>
  <w:style w:type="paragraph" w:customStyle="1" w:styleId="Accompagnant">
    <w:name w:val="Accompagnant"/>
    <w:basedOn w:val="prastasis"/>
    <w:next w:val="Typeacteprincipal"/>
    <w:pPr>
      <w:spacing w:before="180" w:after="240"/>
      <w:jc w:val="center"/>
    </w:pPr>
    <w:rPr>
      <w:b/>
    </w:rPr>
  </w:style>
  <w:style w:type="paragraph" w:customStyle="1" w:styleId="Typeacteprincipal">
    <w:name w:val="Type acte principal"/>
    <w:basedOn w:val="prastasis"/>
    <w:next w:val="Objetacteprincipal"/>
    <w:pPr>
      <w:spacing w:before="0" w:after="240"/>
      <w:jc w:val="center"/>
    </w:pPr>
    <w:rPr>
      <w:b/>
    </w:rPr>
  </w:style>
  <w:style w:type="paragraph" w:customStyle="1" w:styleId="Objetacteprincipal">
    <w:name w:val="Objet acte principal"/>
    <w:basedOn w:val="prastasis"/>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prastasis"/>
    <w:next w:val="prastasis"/>
    <w:pPr>
      <w:spacing w:before="360" w:after="0"/>
      <w:jc w:val="center"/>
    </w:pPr>
  </w:style>
  <w:style w:type="paragraph" w:styleId="Pagrindinistekstas">
    <w:name w:val="Body Text"/>
    <w:basedOn w:val="prastasis"/>
    <w:link w:val="PagrindinistekstasDiagrama"/>
    <w:uiPriority w:val="99"/>
    <w:unhideWhenUsed/>
    <w:rsid w:val="00E42F43"/>
    <w:rPr>
      <w:i/>
      <w:noProof/>
      <w:sz w:val="22"/>
    </w:rPr>
  </w:style>
  <w:style w:type="character" w:customStyle="1" w:styleId="PagrindinistekstasDiagrama">
    <w:name w:val="Pagrindinis tekstas Diagrama"/>
    <w:basedOn w:val="Numatytasispastraiposriftas"/>
    <w:link w:val="Pagrindinistekstas"/>
    <w:uiPriority w:val="99"/>
    <w:rsid w:val="00E42F43"/>
    <w:rPr>
      <w:rFonts w:ascii="Times New Roman" w:hAnsi="Times New Roman" w:cs="Times New Roman"/>
      <w:i/>
      <w:noProof/>
      <w:lang w:val="lt-LT"/>
    </w:rPr>
  </w:style>
  <w:style w:type="paragraph" w:styleId="Pagrindiniotekstotrauka">
    <w:name w:val="Body Text Indent"/>
    <w:basedOn w:val="prastasis"/>
    <w:link w:val="PagrindiniotekstotraukaDiagrama"/>
    <w:uiPriority w:val="99"/>
    <w:unhideWhenUsed/>
    <w:rsid w:val="00C575AE"/>
    <w:pPr>
      <w:spacing w:line="247" w:lineRule="exact"/>
      <w:ind w:left="103"/>
      <w:jc w:val="left"/>
    </w:pPr>
    <w:rPr>
      <w:color w:val="0070C0"/>
    </w:rPr>
  </w:style>
  <w:style w:type="character" w:customStyle="1" w:styleId="PagrindiniotekstotraukaDiagrama">
    <w:name w:val="Pagrindinio teksto įtrauka Diagrama"/>
    <w:basedOn w:val="Numatytasispastraiposriftas"/>
    <w:link w:val="Pagrindiniotekstotrauka"/>
    <w:uiPriority w:val="99"/>
    <w:rsid w:val="00C575AE"/>
    <w:rPr>
      <w:rFonts w:ascii="Times New Roman" w:hAnsi="Times New Roman" w:cs="Times New Roman"/>
      <w:color w:val="0070C0"/>
      <w:sz w:val="24"/>
      <w:lang w:val="lt-LT"/>
    </w:rPr>
  </w:style>
  <w:style w:type="paragraph" w:customStyle="1" w:styleId="Default">
    <w:name w:val="Default"/>
    <w:rsid w:val="00242996"/>
    <w:pPr>
      <w:autoSpaceDE w:val="0"/>
      <w:autoSpaceDN w:val="0"/>
      <w:adjustRightInd w:val="0"/>
      <w:spacing w:after="0" w:line="240" w:lineRule="auto"/>
    </w:pPr>
    <w:rPr>
      <w:rFonts w:ascii="EUAlbertina" w:hAnsi="EUAlbertina" w:cs="EUAlbertina"/>
      <w:color w:val="000000"/>
      <w:sz w:val="24"/>
      <w:szCs w:val="24"/>
    </w:rPr>
  </w:style>
  <w:style w:type="paragraph" w:styleId="Pagrindinistekstas2">
    <w:name w:val="Body Text 2"/>
    <w:basedOn w:val="prastasis"/>
    <w:link w:val="Pagrindinistekstas2Diagrama"/>
    <w:uiPriority w:val="99"/>
    <w:unhideWhenUsed/>
    <w:rsid w:val="00DA0E8A"/>
    <w:pPr>
      <w:spacing w:before="720" w:after="0" w:line="247" w:lineRule="exact"/>
    </w:pPr>
    <w:rPr>
      <w:color w:val="0070C0"/>
    </w:rPr>
  </w:style>
  <w:style w:type="character" w:customStyle="1" w:styleId="Pagrindinistekstas2Diagrama">
    <w:name w:val="Pagrindinis tekstas 2 Diagrama"/>
    <w:basedOn w:val="Numatytasispastraiposriftas"/>
    <w:link w:val="Pagrindinistekstas2"/>
    <w:uiPriority w:val="99"/>
    <w:rsid w:val="00DA0E8A"/>
    <w:rPr>
      <w:rFonts w:ascii="Times New Roman" w:hAnsi="Times New Roman" w:cs="Times New Roman"/>
      <w:color w:val="0070C0"/>
      <w:sz w:val="24"/>
      <w:lang w:val="lt-LT"/>
    </w:rPr>
  </w:style>
  <w:style w:type="paragraph" w:styleId="Pagrindinistekstas3">
    <w:name w:val="Body Text 3"/>
    <w:basedOn w:val="prastasis"/>
    <w:link w:val="Pagrindinistekstas3Diagrama"/>
    <w:uiPriority w:val="99"/>
    <w:unhideWhenUsed/>
    <w:rsid w:val="00F168CF"/>
    <w:rPr>
      <w:color w:val="000000"/>
      <w:sz w:val="22"/>
    </w:rPr>
  </w:style>
  <w:style w:type="character" w:customStyle="1" w:styleId="Pagrindinistekstas3Diagrama">
    <w:name w:val="Pagrindinis tekstas 3 Diagrama"/>
    <w:basedOn w:val="Numatytasispastraiposriftas"/>
    <w:link w:val="Pagrindinistekstas3"/>
    <w:uiPriority w:val="99"/>
    <w:rsid w:val="00F168CF"/>
    <w:rPr>
      <w:rFonts w:ascii="Times New Roman" w:hAnsi="Times New Roman" w:cs="Times New Roman"/>
      <w:color w:val="000000"/>
      <w:lang w:val="lt-LT"/>
    </w:rPr>
  </w:style>
  <w:style w:type="character" w:customStyle="1" w:styleId="SraopastraipaDiagrama">
    <w:name w:val="Sąrašo pastraipa Diagrama"/>
    <w:aliases w:val="List Paragraph compact Diagrama,Normal bullet 2 Diagrama,Paragraphe de liste 2 Diagrama,Reference list Diagrama,Bullet list Diagrama,Numbered List Diagrama,List Paragraph1 Diagrama,1st level - Bullet List Paragraph Diagrama"/>
    <w:link w:val="Sraopastraipa"/>
    <w:uiPriority w:val="34"/>
    <w:qFormat/>
    <w:locked/>
    <w:rsid w:val="000806E4"/>
    <w:rPr>
      <w:rFonts w:ascii="Times New Roman" w:hAnsi="Times New Roman" w:cs="Times New Roman"/>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365991">
      <w:bodyDiv w:val="1"/>
      <w:marLeft w:val="0"/>
      <w:marRight w:val="0"/>
      <w:marTop w:val="0"/>
      <w:marBottom w:val="0"/>
      <w:divBdr>
        <w:top w:val="none" w:sz="0" w:space="0" w:color="auto"/>
        <w:left w:val="none" w:sz="0" w:space="0" w:color="auto"/>
        <w:bottom w:val="none" w:sz="0" w:space="0" w:color="auto"/>
        <w:right w:val="none" w:sz="0" w:space="0" w:color="auto"/>
      </w:divBdr>
    </w:div>
    <w:div w:id="729158452">
      <w:bodyDiv w:val="1"/>
      <w:marLeft w:val="0"/>
      <w:marRight w:val="0"/>
      <w:marTop w:val="0"/>
      <w:marBottom w:val="0"/>
      <w:divBdr>
        <w:top w:val="none" w:sz="0" w:space="0" w:color="auto"/>
        <w:left w:val="none" w:sz="0" w:space="0" w:color="auto"/>
        <w:bottom w:val="none" w:sz="0" w:space="0" w:color="auto"/>
        <w:right w:val="none" w:sz="0" w:space="0" w:color="auto"/>
      </w:divBdr>
    </w:div>
    <w:div w:id="890461663">
      <w:bodyDiv w:val="1"/>
      <w:marLeft w:val="0"/>
      <w:marRight w:val="0"/>
      <w:marTop w:val="0"/>
      <w:marBottom w:val="0"/>
      <w:divBdr>
        <w:top w:val="none" w:sz="0" w:space="0" w:color="auto"/>
        <w:left w:val="none" w:sz="0" w:space="0" w:color="auto"/>
        <w:bottom w:val="none" w:sz="0" w:space="0" w:color="auto"/>
        <w:right w:val="none" w:sz="0" w:space="0" w:color="auto"/>
      </w:divBdr>
    </w:div>
    <w:div w:id="905648982">
      <w:bodyDiv w:val="1"/>
      <w:marLeft w:val="0"/>
      <w:marRight w:val="0"/>
      <w:marTop w:val="0"/>
      <w:marBottom w:val="0"/>
      <w:divBdr>
        <w:top w:val="none" w:sz="0" w:space="0" w:color="auto"/>
        <w:left w:val="none" w:sz="0" w:space="0" w:color="auto"/>
        <w:bottom w:val="none" w:sz="0" w:space="0" w:color="auto"/>
        <w:right w:val="none" w:sz="0" w:space="0" w:color="auto"/>
      </w:divBdr>
    </w:div>
    <w:div w:id="1232349714">
      <w:bodyDiv w:val="1"/>
      <w:marLeft w:val="0"/>
      <w:marRight w:val="0"/>
      <w:marTop w:val="0"/>
      <w:marBottom w:val="0"/>
      <w:divBdr>
        <w:top w:val="none" w:sz="0" w:space="0" w:color="auto"/>
        <w:left w:val="none" w:sz="0" w:space="0" w:color="auto"/>
        <w:bottom w:val="none" w:sz="0" w:space="0" w:color="auto"/>
        <w:right w:val="none" w:sz="0" w:space="0" w:color="auto"/>
      </w:divBdr>
    </w:div>
    <w:div w:id="1318260885">
      <w:bodyDiv w:val="1"/>
      <w:marLeft w:val="0"/>
      <w:marRight w:val="0"/>
      <w:marTop w:val="0"/>
      <w:marBottom w:val="0"/>
      <w:divBdr>
        <w:top w:val="none" w:sz="0" w:space="0" w:color="auto"/>
        <w:left w:val="none" w:sz="0" w:space="0" w:color="auto"/>
        <w:bottom w:val="none" w:sz="0" w:space="0" w:color="auto"/>
        <w:right w:val="none" w:sz="0" w:space="0" w:color="auto"/>
      </w:divBdr>
    </w:div>
    <w:div w:id="1331911681">
      <w:bodyDiv w:val="1"/>
      <w:marLeft w:val="0"/>
      <w:marRight w:val="0"/>
      <w:marTop w:val="0"/>
      <w:marBottom w:val="0"/>
      <w:divBdr>
        <w:top w:val="none" w:sz="0" w:space="0" w:color="auto"/>
        <w:left w:val="none" w:sz="0" w:space="0" w:color="auto"/>
        <w:bottom w:val="none" w:sz="0" w:space="0" w:color="auto"/>
        <w:right w:val="none" w:sz="0" w:space="0" w:color="auto"/>
      </w:divBdr>
    </w:div>
    <w:div w:id="2097702824">
      <w:bodyDiv w:val="1"/>
      <w:marLeft w:val="0"/>
      <w:marRight w:val="0"/>
      <w:marTop w:val="0"/>
      <w:marBottom w:val="0"/>
      <w:divBdr>
        <w:top w:val="none" w:sz="0" w:space="0" w:color="auto"/>
        <w:left w:val="none" w:sz="0" w:space="0" w:color="auto"/>
        <w:bottom w:val="none" w:sz="0" w:space="0" w:color="auto"/>
        <w:right w:val="none" w:sz="0" w:space="0" w:color="auto"/>
      </w:divBdr>
    </w:div>
    <w:div w:id="21042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if.lt/pmif-21-27-m/pmif-programos-derinimas"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f.lt/pasirengimas-2021-2027"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f.lt/pasirengimas-2021-2027" TargetMode="External"/><Relationship Id="rId5" Type="http://schemas.openxmlformats.org/officeDocument/2006/relationships/numbering" Target="numbering.xml"/><Relationship Id="rId15" Type="http://schemas.openxmlformats.org/officeDocument/2006/relationships/hyperlink" Target="https://www.isf.lt/pasirengimas-2021-202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f.lt/pasirengimas-2021-20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t/TXT/?uri=OJ%3AL%3A2019%3A135%3ATOC" TargetMode="External"/><Relationship Id="rId1" Type="http://schemas.openxmlformats.org/officeDocument/2006/relationships/hyperlink" Target="https://eur-lex.europa.eu/legal-content/lt/TXT/?uri=OJ%3AL%3A2019%3A135%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7" ma:contentTypeDescription="Crée un document." ma:contentTypeScope="" ma:versionID="dc2f4626d67137780b08c2a7e9b000cb">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723a8bc546a816adb1c7177093903c4b"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0130C-A2DA-48C9-9464-810060B69084}">
  <ds:schemaRefs>
    <ds:schemaRef ds:uri="http://schemas.microsoft.com/sharepoint/v3/contenttype/forms"/>
  </ds:schemaRefs>
</ds:datastoreItem>
</file>

<file path=customXml/itemProps2.xml><?xml version="1.0" encoding="utf-8"?>
<ds:datastoreItem xmlns:ds="http://schemas.openxmlformats.org/officeDocument/2006/customXml" ds:itemID="{75356D46-FC06-4E2C-B7DB-6E99CB9104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13CD57-CD58-4958-B50E-1550973E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AA0ED-7818-4216-9828-F04E6ABE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820</TotalTime>
  <Pages>13</Pages>
  <Words>4597</Words>
  <Characters>26204</Characters>
  <Application>Microsoft Office Word</Application>
  <DocSecurity>0</DocSecurity>
  <Lines>218</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Trinkūnienė</dc:creator>
  <cp:keywords/>
  <dc:description/>
  <cp:lastModifiedBy>Dalia Trinkūnienė</cp:lastModifiedBy>
  <cp:revision>98</cp:revision>
  <cp:lastPrinted>2022-09-22T13:13:00Z</cp:lastPrinted>
  <dcterms:created xsi:type="dcterms:W3CDTF">2023-01-31T14:28:00Z</dcterms:created>
  <dcterms:modified xsi:type="dcterms:W3CDTF">2023-02-13T12:06:00Z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ContentTypeId">
    <vt:lpwstr>0x010100199782AF6692CB4E8097BF428225D135</vt:lpwstr>
  </property>
  <property fmtid="{D5CDD505-2E9C-101B-9397-08002B2CF9AE}" pid="14" name="MSIP_Label_6bd9ddd1-4d20-43f6-abfa-fc3c07406f94_Enabled">
    <vt:lpwstr>true</vt:lpwstr>
  </property>
  <property fmtid="{D5CDD505-2E9C-101B-9397-08002B2CF9AE}" pid="15" name="MSIP_Label_6bd9ddd1-4d20-43f6-abfa-fc3c07406f94_SetDate">
    <vt:lpwstr>2022-08-23T10:50:18Z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d0a220a1-afb2-4b93-b3b6-3b67db7df70a</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